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DE" w:rsidRDefault="00580ADE" w:rsidP="00580ADE">
      <w:pPr>
        <w:pBdr>
          <w:bottom w:val="single" w:sz="12" w:space="1" w:color="auto"/>
        </w:pBdr>
        <w:ind w:left="-1008"/>
        <w:jc w:val="center"/>
        <w:rPr>
          <w:rFonts w:ascii="Script MT Bold" w:hAnsi="Script MT Bold"/>
          <w:sz w:val="56"/>
          <w:szCs w:val="56"/>
        </w:rPr>
      </w:pPr>
      <w:r>
        <w:rPr>
          <w:sz w:val="56"/>
          <w:szCs w:val="56"/>
        </w:rPr>
        <w:t xml:space="preserve">    БЕРЁЗОВСКИЙ</w:t>
      </w:r>
      <w:r>
        <w:rPr>
          <w:rFonts w:ascii="Script MT Bold" w:hAnsi="Script MT Bold"/>
          <w:sz w:val="56"/>
          <w:szCs w:val="56"/>
        </w:rPr>
        <w:t xml:space="preserve"> </w:t>
      </w:r>
      <w:r>
        <w:rPr>
          <w:sz w:val="56"/>
          <w:szCs w:val="56"/>
        </w:rPr>
        <w:t>ВЕСТНИК</w:t>
      </w:r>
    </w:p>
    <w:p w:rsidR="00580ADE" w:rsidRDefault="00580ADE" w:rsidP="00580ADE">
      <w:pPr>
        <w:ind w:left="-744" w:firstLine="744"/>
        <w:jc w:val="center"/>
        <w:rPr>
          <w:sz w:val="16"/>
          <w:szCs w:val="16"/>
        </w:rPr>
      </w:pPr>
    </w:p>
    <w:p w:rsidR="00580ADE" w:rsidRDefault="00580ADE" w:rsidP="00580ADE">
      <w:pPr>
        <w:jc w:val="center"/>
        <w:rPr>
          <w:sz w:val="16"/>
          <w:szCs w:val="16"/>
        </w:rPr>
      </w:pPr>
      <w:r>
        <w:t>* ИЗДАЁТСЯ С 29 МАЯ 2008 ГОДА * * *   БЕСПЛАТНЫЙ *</w:t>
      </w:r>
    </w:p>
    <w:p w:rsidR="00580ADE" w:rsidRDefault="00580ADE" w:rsidP="00580ADE">
      <w:pPr>
        <w:ind w:left="-840" w:hanging="168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</w:t>
      </w:r>
    </w:p>
    <w:p w:rsidR="00580ADE" w:rsidRDefault="00580ADE" w:rsidP="00580ADE">
      <w:pPr>
        <w:ind w:left="778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25                                                                              </w:t>
      </w:r>
    </w:p>
    <w:p w:rsidR="00580ADE" w:rsidRDefault="00580ADE" w:rsidP="00580ADE">
      <w:pPr>
        <w:ind w:left="778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марта</w:t>
      </w:r>
    </w:p>
    <w:p w:rsidR="00580ADE" w:rsidRDefault="00580ADE" w:rsidP="00580ADE">
      <w:r>
        <w:rPr>
          <w:sz w:val="32"/>
          <w:szCs w:val="32"/>
        </w:rPr>
        <w:t xml:space="preserve">    В НОМЕРЕ:                                                                          </w:t>
      </w:r>
      <w:r>
        <w:rPr>
          <w:b/>
          <w:sz w:val="32"/>
          <w:szCs w:val="32"/>
        </w:rPr>
        <w:t>2017 года</w:t>
      </w:r>
      <w:r>
        <w:t xml:space="preserve"> </w:t>
      </w:r>
    </w:p>
    <w:p w:rsidR="00580ADE" w:rsidRDefault="00580ADE" w:rsidP="00580ADE">
      <w:pPr>
        <w:tabs>
          <w:tab w:val="left" w:pos="8800"/>
        </w:tabs>
      </w:pPr>
      <w:r>
        <w:t>Стр.1-10</w:t>
      </w:r>
      <w:r>
        <w:t xml:space="preserve">                                                                                                             </w:t>
      </w:r>
      <w:r>
        <w:rPr>
          <w:b/>
        </w:rPr>
        <w:t>№ 5</w:t>
      </w:r>
    </w:p>
    <w:p w:rsidR="00580ADE" w:rsidRDefault="00580ADE" w:rsidP="00580ADE">
      <w:pPr>
        <w:jc w:val="center"/>
      </w:pPr>
    </w:p>
    <w:p w:rsidR="00580ADE" w:rsidRPr="00373692" w:rsidRDefault="00580ADE" w:rsidP="00580ADE">
      <w:pPr>
        <w:jc w:val="center"/>
      </w:pPr>
      <w:r>
        <w:t>АДМИНИСТРАЦИЯ</w:t>
      </w:r>
      <w:r w:rsidRPr="00373692">
        <w:t xml:space="preserve"> </w:t>
      </w:r>
      <w:r>
        <w:t>БЕРЕЗОВСКОГО</w:t>
      </w:r>
      <w:r w:rsidRPr="00373692">
        <w:t xml:space="preserve"> СЕЛЬСОВЕТА </w:t>
      </w:r>
    </w:p>
    <w:p w:rsidR="00580ADE" w:rsidRPr="00373692" w:rsidRDefault="00580ADE" w:rsidP="00580ADE">
      <w:pPr>
        <w:jc w:val="center"/>
      </w:pPr>
      <w:r w:rsidRPr="00373692">
        <w:t>КЫШТОВСКОГО РАЙОНА НОВОСИБИРСКОЙ ОБЛАСТИ</w:t>
      </w:r>
    </w:p>
    <w:p w:rsidR="00580ADE" w:rsidRPr="00373692" w:rsidRDefault="00580ADE" w:rsidP="00580ADE"/>
    <w:p w:rsidR="00580ADE" w:rsidRPr="00373692" w:rsidRDefault="00580ADE" w:rsidP="00580ADE">
      <w:pPr>
        <w:jc w:val="center"/>
      </w:pPr>
      <w:r>
        <w:t>ПОСТАНОВЛЕНИЕ</w:t>
      </w:r>
    </w:p>
    <w:p w:rsidR="00580ADE" w:rsidRPr="00373692" w:rsidRDefault="00580ADE" w:rsidP="00580ADE">
      <w:pPr>
        <w:jc w:val="center"/>
      </w:pPr>
    </w:p>
    <w:p w:rsidR="00580ADE" w:rsidRPr="00373692" w:rsidRDefault="00580ADE" w:rsidP="00580ADE">
      <w:r>
        <w:t>От  20</w:t>
      </w:r>
      <w:r w:rsidRPr="00373692">
        <w:t>.</w:t>
      </w:r>
      <w:r>
        <w:t>03</w:t>
      </w:r>
      <w:r w:rsidRPr="00373692">
        <w:t>.201</w:t>
      </w:r>
      <w:r>
        <w:t>7</w:t>
      </w:r>
      <w:r w:rsidRPr="00373692">
        <w:t xml:space="preserve"> г.       </w:t>
      </w:r>
      <w:r>
        <w:t xml:space="preserve">                          с.Березовка</w:t>
      </w:r>
      <w:r w:rsidRPr="00373692">
        <w:t xml:space="preserve">   </w:t>
      </w:r>
      <w:r>
        <w:t xml:space="preserve">                                    № 4</w:t>
      </w:r>
    </w:p>
    <w:p w:rsidR="00580ADE" w:rsidRDefault="00580ADE" w:rsidP="00580ADE">
      <w:pPr>
        <w:pStyle w:val="ConsPlusTitle"/>
        <w:jc w:val="both"/>
        <w:rPr>
          <w:b w:val="0"/>
          <w:sz w:val="28"/>
          <w:szCs w:val="28"/>
        </w:rPr>
      </w:pPr>
    </w:p>
    <w:p w:rsidR="00580ADE" w:rsidRPr="002006EA" w:rsidRDefault="00580ADE" w:rsidP="00580ADE">
      <w:pPr>
        <w:pStyle w:val="ConsPlusTitle"/>
        <w:rPr>
          <w:b w:val="0"/>
          <w:sz w:val="28"/>
          <w:szCs w:val="28"/>
        </w:rPr>
      </w:pPr>
      <w:r w:rsidRPr="003A5E5B">
        <w:rPr>
          <w:b w:val="0"/>
          <w:sz w:val="28"/>
          <w:szCs w:val="28"/>
        </w:rPr>
        <w:t xml:space="preserve"> </w:t>
      </w:r>
      <w:r w:rsidRPr="002006EA">
        <w:rPr>
          <w:b w:val="0"/>
          <w:sz w:val="28"/>
          <w:szCs w:val="28"/>
        </w:rPr>
        <w:t>Об утверждении порядка оплаты труда лиц, замещающих муниципальные должности, действующих на постоянной основе, муниципальных служащих и содержание органов местног</w:t>
      </w:r>
      <w:r>
        <w:rPr>
          <w:b w:val="0"/>
          <w:sz w:val="28"/>
          <w:szCs w:val="28"/>
        </w:rPr>
        <w:t>о самоуправления Березовского</w:t>
      </w:r>
      <w:r w:rsidRPr="002006EA">
        <w:rPr>
          <w:b w:val="0"/>
          <w:sz w:val="28"/>
          <w:szCs w:val="28"/>
        </w:rPr>
        <w:t xml:space="preserve"> сельсовета Кыштовского района Новосибирской области</w:t>
      </w:r>
    </w:p>
    <w:p w:rsidR="00580ADE" w:rsidRPr="0001432F" w:rsidRDefault="00580ADE" w:rsidP="00580ADE">
      <w:pPr>
        <w:spacing w:after="240"/>
      </w:pPr>
    </w:p>
    <w:p w:rsidR="00580ADE" w:rsidRDefault="00580ADE" w:rsidP="00580ADE">
      <w:pPr>
        <w:widowControl w:val="0"/>
        <w:adjustRightInd w:val="0"/>
        <w:jc w:val="both"/>
      </w:pPr>
      <w:r w:rsidRPr="00F11F96">
        <w:t xml:space="preserve">       В </w:t>
      </w:r>
      <w:r>
        <w:t>соответствии с пунктом 2 статьи 136 Бюджетного кодекса Российской Федерации и на основании постановления Правительства Новосибирской области от 31.01.2017 № 20-п ;</w:t>
      </w:r>
    </w:p>
    <w:p w:rsidR="00580ADE" w:rsidRPr="00F11F96" w:rsidRDefault="00580ADE" w:rsidP="00580ADE">
      <w:pPr>
        <w:widowControl w:val="0"/>
        <w:adjustRightInd w:val="0"/>
        <w:jc w:val="both"/>
      </w:pPr>
      <w:r>
        <w:t>ПОСТАНОВЛЯЮ</w:t>
      </w:r>
    </w:p>
    <w:p w:rsidR="00580ADE" w:rsidRDefault="00580ADE" w:rsidP="00580ADE">
      <w:pPr>
        <w:pStyle w:val="ConsPlusTitle"/>
        <w:rPr>
          <w:b w:val="0"/>
          <w:sz w:val="28"/>
          <w:szCs w:val="28"/>
        </w:rPr>
      </w:pPr>
    </w:p>
    <w:p w:rsidR="00580ADE" w:rsidRPr="0001432F" w:rsidRDefault="00580ADE" w:rsidP="00580ADE">
      <w:pPr>
        <w:pStyle w:val="ConsPlusTitle"/>
        <w:ind w:left="708"/>
        <w:jc w:val="both"/>
      </w:pPr>
      <w:r>
        <w:rPr>
          <w:b w:val="0"/>
          <w:sz w:val="28"/>
          <w:szCs w:val="28"/>
        </w:rPr>
        <w:t>1.  Утвердить Порядок</w:t>
      </w:r>
      <w:r w:rsidRPr="002006EA">
        <w:rPr>
          <w:b w:val="0"/>
          <w:sz w:val="28"/>
          <w:szCs w:val="28"/>
        </w:rPr>
        <w:t xml:space="preserve"> оплаты труда лиц, замещающих муниципальные </w:t>
      </w:r>
      <w:r>
        <w:rPr>
          <w:b w:val="0"/>
          <w:sz w:val="28"/>
          <w:szCs w:val="28"/>
        </w:rPr>
        <w:t xml:space="preserve">       </w:t>
      </w:r>
      <w:r w:rsidRPr="002006EA">
        <w:rPr>
          <w:b w:val="0"/>
          <w:sz w:val="28"/>
          <w:szCs w:val="28"/>
        </w:rPr>
        <w:t>должности, действующих на постоянной основе, муниципальных служащих и содержание органов местног</w:t>
      </w:r>
      <w:r>
        <w:rPr>
          <w:b w:val="0"/>
          <w:sz w:val="28"/>
          <w:szCs w:val="28"/>
        </w:rPr>
        <w:t>о самоуправления Березовского</w:t>
      </w:r>
      <w:r w:rsidRPr="002006EA">
        <w:rPr>
          <w:b w:val="0"/>
          <w:sz w:val="28"/>
          <w:szCs w:val="28"/>
        </w:rPr>
        <w:t xml:space="preserve"> сельсовета Кыштовского района Новосибирской области</w:t>
      </w:r>
      <w:r>
        <w:rPr>
          <w:b w:val="0"/>
          <w:sz w:val="28"/>
          <w:szCs w:val="28"/>
        </w:rPr>
        <w:t xml:space="preserve"> ( приложение)</w:t>
      </w:r>
    </w:p>
    <w:p w:rsidR="00580ADE" w:rsidRDefault="00580ADE" w:rsidP="00580ADE">
      <w:pPr>
        <w:pStyle w:val="ConsPlusTitle"/>
        <w:ind w:left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Утвердить прилагаемую Методику формирования расходов на оплату труда депутатов, осуществляющих свои полномочия на постоянной основе, муниципальных</w:t>
      </w:r>
      <w:r w:rsidRPr="00C96CE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служащих органов местного самоуправления Березовского сельсовета Кыштовского района Новосибирской области (приложение).</w:t>
      </w:r>
      <w:r w:rsidRPr="00C96CEA">
        <w:rPr>
          <w:b w:val="0"/>
          <w:sz w:val="28"/>
          <w:szCs w:val="28"/>
        </w:rPr>
        <w:t xml:space="preserve"> </w:t>
      </w:r>
    </w:p>
    <w:p w:rsidR="00580ADE" w:rsidRDefault="00580ADE" w:rsidP="00580ADE">
      <w:pPr>
        <w:pStyle w:val="ConsPlusTitle"/>
        <w:ind w:left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Нормативы расходов индексируются (увеличиваются) на коэффициент индексации (увеличения) окладов денежного содержания муниципальных служащих Березовского сельсовета Кыштовского района Новосибирской области.</w:t>
      </w:r>
    </w:p>
    <w:p w:rsidR="00580ADE" w:rsidRPr="00F11F96" w:rsidRDefault="00580ADE" w:rsidP="00580ADE">
      <w:pPr>
        <w:widowControl w:val="0"/>
        <w:adjustRightInd w:val="0"/>
        <w:ind w:left="708"/>
        <w:jc w:val="both"/>
      </w:pPr>
      <w:r>
        <w:t>4</w:t>
      </w:r>
      <w:r w:rsidRPr="00F11F96">
        <w:t>.</w:t>
      </w:r>
      <w:r>
        <w:t xml:space="preserve"> </w:t>
      </w:r>
      <w:r w:rsidRPr="00F11F96">
        <w:t>Настоящее решение опубликовать в пер</w:t>
      </w:r>
      <w:r>
        <w:t>иодическом печатном издании «Березовский</w:t>
      </w:r>
      <w:r w:rsidRPr="00F11F96">
        <w:t xml:space="preserve"> Вестник».</w:t>
      </w:r>
    </w:p>
    <w:p w:rsidR="00580ADE" w:rsidRDefault="00580ADE" w:rsidP="00580ADE">
      <w:pPr>
        <w:widowControl w:val="0"/>
        <w:adjustRightInd w:val="0"/>
        <w:ind w:left="708"/>
        <w:jc w:val="both"/>
      </w:pPr>
      <w:r>
        <w:t>5</w:t>
      </w:r>
      <w:r w:rsidRPr="00F11F96">
        <w:t xml:space="preserve">. </w:t>
      </w:r>
      <w:r>
        <w:t>Постановление</w:t>
      </w:r>
      <w:r w:rsidRPr="00F11F96">
        <w:t xml:space="preserve"> вступает в силу на следующий день после его </w:t>
      </w:r>
      <w:r w:rsidRPr="00F11F96">
        <w:lastRenderedPageBreak/>
        <w:t xml:space="preserve">официального опубликования и применяется к отношениям, возникшим с 1 </w:t>
      </w:r>
      <w:r>
        <w:t>января</w:t>
      </w:r>
      <w:r w:rsidRPr="00F11F96">
        <w:t xml:space="preserve"> 201</w:t>
      </w:r>
      <w:r>
        <w:t>7</w:t>
      </w:r>
      <w:r w:rsidRPr="00F11F96">
        <w:t xml:space="preserve"> года.</w:t>
      </w:r>
    </w:p>
    <w:p w:rsidR="00580ADE" w:rsidRDefault="00580ADE" w:rsidP="00580ADE">
      <w:pPr>
        <w:widowControl w:val="0"/>
        <w:adjustRightInd w:val="0"/>
        <w:ind w:left="1068" w:firstLine="540"/>
        <w:jc w:val="both"/>
      </w:pPr>
    </w:p>
    <w:p w:rsidR="00580ADE" w:rsidRDefault="00580ADE" w:rsidP="00580ADE">
      <w:pPr>
        <w:widowControl w:val="0"/>
        <w:adjustRightInd w:val="0"/>
        <w:ind w:left="1068" w:firstLine="540"/>
        <w:jc w:val="both"/>
      </w:pPr>
    </w:p>
    <w:p w:rsidR="00580ADE" w:rsidRDefault="00580ADE" w:rsidP="00580ADE">
      <w:pPr>
        <w:widowControl w:val="0"/>
        <w:adjustRightInd w:val="0"/>
        <w:ind w:left="1068" w:firstLine="540"/>
        <w:jc w:val="both"/>
      </w:pPr>
    </w:p>
    <w:p w:rsidR="00580ADE" w:rsidRDefault="00580ADE" w:rsidP="00580ADE">
      <w:pPr>
        <w:widowControl w:val="0"/>
        <w:tabs>
          <w:tab w:val="left" w:pos="5475"/>
        </w:tabs>
        <w:adjustRightInd w:val="0"/>
        <w:ind w:firstLine="540"/>
        <w:jc w:val="both"/>
      </w:pPr>
      <w:r w:rsidRPr="00F11F96">
        <w:t xml:space="preserve">Глава </w:t>
      </w:r>
      <w:r>
        <w:t>Березовского</w:t>
      </w:r>
      <w:r w:rsidRPr="00F11F96">
        <w:t xml:space="preserve"> сельсовета </w:t>
      </w:r>
      <w:r>
        <w:tab/>
        <w:t>_______________В.А. Шмаков</w:t>
      </w:r>
    </w:p>
    <w:p w:rsidR="00580ADE" w:rsidRDefault="00580ADE" w:rsidP="00580ADE">
      <w:pPr>
        <w:widowControl w:val="0"/>
        <w:adjustRightInd w:val="0"/>
        <w:jc w:val="right"/>
        <w:outlineLvl w:val="0"/>
      </w:pPr>
    </w:p>
    <w:p w:rsidR="00580ADE" w:rsidRDefault="00580ADE" w:rsidP="00580ADE">
      <w:pPr>
        <w:widowControl w:val="0"/>
        <w:adjustRightInd w:val="0"/>
        <w:jc w:val="right"/>
        <w:outlineLvl w:val="0"/>
      </w:pPr>
    </w:p>
    <w:p w:rsidR="00580ADE" w:rsidRDefault="00580ADE" w:rsidP="00580ADE">
      <w:pPr>
        <w:widowControl w:val="0"/>
        <w:adjustRightInd w:val="0"/>
        <w:jc w:val="right"/>
        <w:outlineLvl w:val="0"/>
      </w:pPr>
    </w:p>
    <w:p w:rsidR="00580ADE" w:rsidRDefault="00580ADE" w:rsidP="00580ADE">
      <w:pPr>
        <w:widowControl w:val="0"/>
        <w:adjustRightInd w:val="0"/>
        <w:jc w:val="right"/>
        <w:outlineLvl w:val="0"/>
      </w:pPr>
    </w:p>
    <w:p w:rsidR="00580ADE" w:rsidRDefault="00580ADE" w:rsidP="00580ADE">
      <w:pPr>
        <w:widowControl w:val="0"/>
        <w:adjustRightInd w:val="0"/>
        <w:jc w:val="right"/>
        <w:outlineLvl w:val="0"/>
      </w:pPr>
      <w:r>
        <w:t>Утвержден</w:t>
      </w:r>
    </w:p>
    <w:p w:rsidR="00580ADE" w:rsidRDefault="00580ADE" w:rsidP="00580ADE">
      <w:pPr>
        <w:widowControl w:val="0"/>
        <w:adjustRightInd w:val="0"/>
        <w:jc w:val="right"/>
      </w:pPr>
      <w:r>
        <w:t>Постановлением Главы</w:t>
      </w:r>
    </w:p>
    <w:p w:rsidR="00580ADE" w:rsidRDefault="00580ADE" w:rsidP="00580ADE">
      <w:pPr>
        <w:widowControl w:val="0"/>
        <w:adjustRightInd w:val="0"/>
        <w:jc w:val="right"/>
      </w:pPr>
      <w:r>
        <w:t xml:space="preserve">                                                                                    Березовского сельсовета</w:t>
      </w:r>
    </w:p>
    <w:p w:rsidR="00580ADE" w:rsidRDefault="00580ADE" w:rsidP="00580ADE">
      <w:pPr>
        <w:widowControl w:val="0"/>
        <w:adjustRightInd w:val="0"/>
        <w:jc w:val="right"/>
      </w:pPr>
      <w:r>
        <w:t xml:space="preserve">Кыштовского района Новосибирской области </w:t>
      </w:r>
    </w:p>
    <w:p w:rsidR="00580ADE" w:rsidRDefault="00580ADE" w:rsidP="00580ADE">
      <w:pPr>
        <w:widowControl w:val="0"/>
        <w:adjustRightInd w:val="0"/>
        <w:jc w:val="right"/>
      </w:pPr>
      <w:r>
        <w:t xml:space="preserve">                       от 20.03.2017 г. №4</w:t>
      </w:r>
    </w:p>
    <w:p w:rsidR="00580ADE" w:rsidRPr="002448E5" w:rsidRDefault="00580ADE" w:rsidP="00580ADE">
      <w:pPr>
        <w:pStyle w:val="ConsPlusTitle"/>
        <w:jc w:val="center"/>
        <w:rPr>
          <w:sz w:val="28"/>
          <w:szCs w:val="28"/>
        </w:rPr>
      </w:pPr>
      <w:bookmarkStart w:id="0" w:name="Par53"/>
      <w:bookmarkEnd w:id="0"/>
      <w:r w:rsidRPr="002448E5">
        <w:rPr>
          <w:sz w:val="28"/>
          <w:szCs w:val="28"/>
        </w:rPr>
        <w:t>ПОРЯДОК</w:t>
      </w:r>
    </w:p>
    <w:p w:rsidR="00580ADE" w:rsidRDefault="00580ADE" w:rsidP="00580ADE">
      <w:pPr>
        <w:pStyle w:val="ConsPlusTitle"/>
        <w:jc w:val="center"/>
        <w:rPr>
          <w:sz w:val="28"/>
          <w:szCs w:val="28"/>
        </w:rPr>
      </w:pPr>
      <w:r w:rsidRPr="002448E5">
        <w:rPr>
          <w:sz w:val="28"/>
          <w:szCs w:val="28"/>
        </w:rPr>
        <w:t>оплаты труда лиц, замещающих муниципальные должности,</w:t>
      </w:r>
    </w:p>
    <w:p w:rsidR="00580ADE" w:rsidRDefault="00580ADE" w:rsidP="00580AD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действующих на постоянной основе и муниципальных служащих</w:t>
      </w:r>
    </w:p>
    <w:p w:rsidR="00580ADE" w:rsidRDefault="00580ADE" w:rsidP="00580AD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Березовского сельсовета Кыштовского района</w:t>
      </w:r>
    </w:p>
    <w:p w:rsidR="00580ADE" w:rsidRPr="002448E5" w:rsidRDefault="00580ADE" w:rsidP="00580AD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80ADE" w:rsidRDefault="00580ADE" w:rsidP="00580ADE">
      <w:pPr>
        <w:pStyle w:val="ConsPlusTitle"/>
        <w:jc w:val="center"/>
        <w:rPr>
          <w:sz w:val="28"/>
          <w:szCs w:val="28"/>
        </w:rPr>
      </w:pPr>
    </w:p>
    <w:p w:rsidR="00580ADE" w:rsidRPr="00670E2B" w:rsidRDefault="00580ADE" w:rsidP="00580ADE">
      <w:pPr>
        <w:pStyle w:val="ConsPlusTitle"/>
        <w:jc w:val="center"/>
        <w:rPr>
          <w:sz w:val="28"/>
          <w:szCs w:val="28"/>
        </w:rPr>
      </w:pPr>
      <w:r w:rsidRPr="00670E2B">
        <w:rPr>
          <w:sz w:val="28"/>
          <w:szCs w:val="28"/>
        </w:rPr>
        <w:t>НОРМАТИВЫ</w:t>
      </w:r>
    </w:p>
    <w:p w:rsidR="00580ADE" w:rsidRPr="00670E2B" w:rsidRDefault="00580ADE" w:rsidP="00580ADE">
      <w:pPr>
        <w:pStyle w:val="ConsPlusTitle"/>
        <w:jc w:val="center"/>
        <w:rPr>
          <w:sz w:val="28"/>
          <w:szCs w:val="28"/>
        </w:rPr>
      </w:pPr>
      <w:r w:rsidRPr="00670E2B">
        <w:rPr>
          <w:sz w:val="28"/>
          <w:szCs w:val="28"/>
        </w:rPr>
        <w:t xml:space="preserve">формирования расходов на оплату труда депутатов, </w:t>
      </w:r>
    </w:p>
    <w:p w:rsidR="00580ADE" w:rsidRPr="00670E2B" w:rsidRDefault="00580ADE" w:rsidP="00580ADE">
      <w:pPr>
        <w:pStyle w:val="ConsPlusTitle"/>
        <w:jc w:val="center"/>
        <w:rPr>
          <w:sz w:val="28"/>
          <w:szCs w:val="28"/>
        </w:rPr>
      </w:pPr>
      <w:r w:rsidRPr="00670E2B">
        <w:rPr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</w:t>
      </w:r>
      <w:r>
        <w:rPr>
          <w:sz w:val="28"/>
          <w:szCs w:val="28"/>
        </w:rPr>
        <w:t> </w:t>
      </w:r>
      <w:r w:rsidRPr="00670E2B">
        <w:rPr>
          <w:sz w:val="28"/>
          <w:szCs w:val="28"/>
        </w:rPr>
        <w:t>Новосибирской области</w:t>
      </w:r>
    </w:p>
    <w:p w:rsidR="00580ADE" w:rsidRDefault="00580ADE" w:rsidP="00580ADE">
      <w:pPr>
        <w:pStyle w:val="ConsPlusNormal"/>
      </w:pPr>
    </w:p>
    <w:p w:rsidR="00580ADE" w:rsidRPr="00670E2B" w:rsidRDefault="00580ADE" w:rsidP="00580ADE">
      <w:pPr>
        <w:pStyle w:val="ConsPlusNormal"/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5"/>
        <w:gridCol w:w="1843"/>
        <w:gridCol w:w="2126"/>
        <w:gridCol w:w="1843"/>
        <w:gridCol w:w="992"/>
      </w:tblGrid>
      <w:tr w:rsidR="00580ADE" w:rsidRPr="00921FF1" w:rsidTr="00157A15">
        <w:trPr>
          <w:trHeight w:val="20"/>
        </w:trPr>
        <w:tc>
          <w:tcPr>
            <w:tcW w:w="2485" w:type="dxa"/>
            <w:vMerge w:val="restart"/>
            <w:shd w:val="clear" w:color="auto" w:fill="auto"/>
          </w:tcPr>
          <w:p w:rsidR="00580ADE" w:rsidRPr="00921FF1" w:rsidRDefault="00580ADE" w:rsidP="00157A15">
            <w:pPr>
              <w:pStyle w:val="ConsPlusNormal"/>
              <w:jc w:val="center"/>
              <w:rPr>
                <w:sz w:val="22"/>
                <w:szCs w:val="22"/>
              </w:rPr>
            </w:pPr>
            <w:r w:rsidRPr="00921FF1">
              <w:rPr>
                <w:sz w:val="22"/>
                <w:szCs w:val="22"/>
              </w:rPr>
              <w:t>Группы муниципальных образований Новосибирской области в зависимости от численности населения (человек)</w:t>
            </w:r>
            <w:r w:rsidRPr="00921FF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80ADE" w:rsidRPr="00921FF1" w:rsidRDefault="00580ADE" w:rsidP="00157A15">
            <w:pPr>
              <w:pStyle w:val="ConsPlusNormal"/>
              <w:jc w:val="center"/>
              <w:rPr>
                <w:sz w:val="22"/>
                <w:szCs w:val="22"/>
              </w:rPr>
            </w:pPr>
            <w:r w:rsidRPr="00921FF1">
              <w:rPr>
                <w:sz w:val="22"/>
                <w:szCs w:val="22"/>
              </w:rPr>
              <w:t>Нормативы формирования расходов на оплату труда глав муниципальных образований Новосибирской области</w:t>
            </w:r>
          </w:p>
          <w:p w:rsidR="00580ADE" w:rsidRPr="00921FF1" w:rsidRDefault="00580ADE" w:rsidP="00157A15">
            <w:pPr>
              <w:pStyle w:val="ConsPlusNormal"/>
              <w:jc w:val="center"/>
              <w:rPr>
                <w:sz w:val="22"/>
                <w:szCs w:val="22"/>
              </w:rPr>
            </w:pPr>
            <w:r w:rsidRPr="00921FF1">
              <w:rPr>
                <w:sz w:val="22"/>
                <w:szCs w:val="22"/>
              </w:rPr>
              <w:t>(рублей в год)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80ADE" w:rsidRPr="00921FF1" w:rsidRDefault="00580ADE" w:rsidP="00157A15">
            <w:pPr>
              <w:pStyle w:val="ConsPlusNormal"/>
              <w:jc w:val="center"/>
              <w:rPr>
                <w:sz w:val="22"/>
                <w:szCs w:val="22"/>
              </w:rPr>
            </w:pPr>
            <w:r w:rsidRPr="00921FF1">
              <w:rPr>
                <w:sz w:val="22"/>
                <w:szCs w:val="22"/>
              </w:rPr>
              <w:t xml:space="preserve">Нормативы формирования расходов на оплату труда </w:t>
            </w:r>
            <w:r w:rsidRPr="00921FF1">
              <w:rPr>
                <w:sz w:val="22"/>
                <w:szCs w:val="22"/>
                <w:lang w:eastAsia="ru-RU"/>
              </w:rPr>
              <w:t>депутатов, выборных должностных лиц местного самоуправления, осуществляющих свои полномочия на постоянной основе</w:t>
            </w:r>
            <w:r w:rsidRPr="00921FF1">
              <w:rPr>
                <w:sz w:val="22"/>
                <w:szCs w:val="22"/>
              </w:rPr>
              <w:t xml:space="preserve"> в представительном органе муниципального образования Новосибирской области</w:t>
            </w:r>
          </w:p>
          <w:p w:rsidR="00580ADE" w:rsidRPr="00921FF1" w:rsidRDefault="00580ADE" w:rsidP="00157A15">
            <w:pPr>
              <w:pStyle w:val="ConsPlusNormal"/>
              <w:jc w:val="center"/>
              <w:rPr>
                <w:sz w:val="22"/>
                <w:szCs w:val="22"/>
              </w:rPr>
            </w:pPr>
            <w:r w:rsidRPr="00921FF1">
              <w:rPr>
                <w:sz w:val="22"/>
                <w:szCs w:val="22"/>
              </w:rPr>
              <w:t>(рублей в год)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80ADE" w:rsidRPr="00921FF1" w:rsidRDefault="00580ADE" w:rsidP="00157A15">
            <w:pPr>
              <w:pStyle w:val="ConsPlusNormal"/>
              <w:jc w:val="center"/>
              <w:rPr>
                <w:sz w:val="22"/>
                <w:szCs w:val="22"/>
              </w:rPr>
            </w:pPr>
            <w:r w:rsidRPr="00921FF1">
              <w:rPr>
                <w:sz w:val="22"/>
                <w:szCs w:val="22"/>
              </w:rPr>
              <w:t xml:space="preserve">Нормативы формирования расходов на оплату труда муниципальных служащих, </w:t>
            </w:r>
          </w:p>
          <w:p w:rsidR="00580ADE" w:rsidRPr="00921FF1" w:rsidRDefault="00580ADE" w:rsidP="00157A15">
            <w:pPr>
              <w:pStyle w:val="ConsPlusNormal"/>
              <w:jc w:val="center"/>
              <w:rPr>
                <w:sz w:val="22"/>
                <w:szCs w:val="22"/>
              </w:rPr>
            </w:pPr>
            <w:r w:rsidRPr="00921FF1">
              <w:rPr>
                <w:sz w:val="22"/>
                <w:szCs w:val="22"/>
              </w:rPr>
              <w:t>в том числе муниципальных служащих (лиц, замещающих муниципальные должности)</w:t>
            </w:r>
          </w:p>
          <w:p w:rsidR="00580ADE" w:rsidRPr="00921FF1" w:rsidRDefault="00580ADE" w:rsidP="00157A15">
            <w:pPr>
              <w:pStyle w:val="ConsPlusNormal"/>
              <w:jc w:val="center"/>
              <w:rPr>
                <w:sz w:val="22"/>
                <w:szCs w:val="22"/>
              </w:rPr>
            </w:pPr>
            <w:r w:rsidRPr="00921FF1">
              <w:rPr>
                <w:sz w:val="22"/>
                <w:szCs w:val="22"/>
              </w:rPr>
              <w:t>в контрольно-счетных органах, работников, замещающих должности, не являющиеся должностями муниципальной службы, рабочих профессий,</w:t>
            </w:r>
          </w:p>
          <w:p w:rsidR="00580ADE" w:rsidRPr="00921FF1" w:rsidRDefault="00580ADE" w:rsidP="00157A15">
            <w:pPr>
              <w:pStyle w:val="ConsPlusNormal"/>
              <w:jc w:val="center"/>
              <w:rPr>
                <w:sz w:val="22"/>
                <w:szCs w:val="22"/>
              </w:rPr>
            </w:pPr>
            <w:r w:rsidRPr="00921FF1">
              <w:rPr>
                <w:sz w:val="22"/>
                <w:szCs w:val="22"/>
              </w:rPr>
              <w:t xml:space="preserve">и содержание </w:t>
            </w:r>
            <w:r>
              <w:rPr>
                <w:sz w:val="22"/>
                <w:szCs w:val="22"/>
              </w:rPr>
              <w:t>органов местного самоуправления</w:t>
            </w:r>
            <w:r w:rsidRPr="00921FF1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580ADE" w:rsidRPr="00921FF1" w:rsidTr="00157A15">
        <w:trPr>
          <w:trHeight w:val="20"/>
        </w:trPr>
        <w:tc>
          <w:tcPr>
            <w:tcW w:w="2485" w:type="dxa"/>
            <w:vMerge/>
            <w:shd w:val="clear" w:color="auto" w:fill="auto"/>
          </w:tcPr>
          <w:p w:rsidR="00580ADE" w:rsidRPr="00921FF1" w:rsidRDefault="00580ADE" w:rsidP="00157A1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80ADE" w:rsidRPr="00921FF1" w:rsidRDefault="00580ADE" w:rsidP="00157A1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80ADE" w:rsidRPr="00921FF1" w:rsidRDefault="00580ADE" w:rsidP="00157A1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80ADE" w:rsidRPr="00921FF1" w:rsidRDefault="00580ADE" w:rsidP="00157A15">
            <w:pPr>
              <w:pStyle w:val="ConsPlusNormal"/>
              <w:jc w:val="center"/>
              <w:rPr>
                <w:sz w:val="22"/>
                <w:szCs w:val="22"/>
              </w:rPr>
            </w:pPr>
            <w:r w:rsidRPr="00921FF1">
              <w:rPr>
                <w:sz w:val="22"/>
                <w:szCs w:val="22"/>
              </w:rPr>
              <w:t xml:space="preserve">Базовые нормативы </w:t>
            </w:r>
          </w:p>
          <w:p w:rsidR="00580ADE" w:rsidRPr="00921FF1" w:rsidRDefault="00580ADE" w:rsidP="00157A15">
            <w:pPr>
              <w:pStyle w:val="ConsPlusNormal"/>
              <w:jc w:val="center"/>
              <w:rPr>
                <w:sz w:val="22"/>
                <w:szCs w:val="22"/>
              </w:rPr>
            </w:pPr>
            <w:r w:rsidRPr="00921FF1">
              <w:rPr>
                <w:sz w:val="22"/>
                <w:szCs w:val="22"/>
              </w:rPr>
              <w:lastRenderedPageBreak/>
              <w:t>в расчете на</w:t>
            </w:r>
            <w:r>
              <w:rPr>
                <w:sz w:val="22"/>
                <w:szCs w:val="22"/>
              </w:rPr>
              <w:t> </w:t>
            </w:r>
            <w:r w:rsidRPr="00921F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921FF1">
              <w:rPr>
                <w:sz w:val="22"/>
                <w:szCs w:val="22"/>
              </w:rPr>
              <w:t>жителя муниципального образования Новосибирской области</w:t>
            </w:r>
          </w:p>
          <w:p w:rsidR="00580ADE" w:rsidRPr="00921FF1" w:rsidRDefault="00580ADE" w:rsidP="00157A15">
            <w:pPr>
              <w:pStyle w:val="ConsPlusNormal"/>
              <w:jc w:val="center"/>
              <w:rPr>
                <w:sz w:val="22"/>
                <w:szCs w:val="22"/>
                <w:vertAlign w:val="superscript"/>
              </w:rPr>
            </w:pPr>
            <w:r w:rsidRPr="00921FF1">
              <w:rPr>
                <w:sz w:val="22"/>
                <w:szCs w:val="22"/>
              </w:rPr>
              <w:t>(рублей в год</w:t>
            </w:r>
            <w:r>
              <w:rPr>
                <w:sz w:val="22"/>
                <w:szCs w:val="22"/>
              </w:rPr>
              <w:t>)</w:t>
            </w:r>
            <w:r w:rsidRPr="00921FF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80ADE" w:rsidRPr="00921FF1" w:rsidRDefault="00580ADE" w:rsidP="00157A15">
            <w:pPr>
              <w:pStyle w:val="ConsPlusNormal"/>
              <w:jc w:val="center"/>
              <w:rPr>
                <w:sz w:val="22"/>
                <w:szCs w:val="22"/>
              </w:rPr>
            </w:pPr>
            <w:r w:rsidRPr="00921FF1">
              <w:rPr>
                <w:sz w:val="22"/>
                <w:szCs w:val="22"/>
              </w:rPr>
              <w:lastRenderedPageBreak/>
              <w:t>Стимулиру</w:t>
            </w:r>
            <w:r>
              <w:rPr>
                <w:sz w:val="22"/>
                <w:szCs w:val="22"/>
              </w:rPr>
              <w:t>-</w:t>
            </w:r>
            <w:r w:rsidRPr="00921FF1">
              <w:rPr>
                <w:sz w:val="22"/>
                <w:szCs w:val="22"/>
              </w:rPr>
              <w:t xml:space="preserve">ющий </w:t>
            </w:r>
            <w:r w:rsidRPr="00921FF1">
              <w:rPr>
                <w:sz w:val="22"/>
                <w:szCs w:val="22"/>
              </w:rPr>
              <w:lastRenderedPageBreak/>
              <w:t>коэффициент</w:t>
            </w:r>
            <w:r w:rsidRPr="00921FF1">
              <w:rPr>
                <w:sz w:val="22"/>
                <w:szCs w:val="22"/>
                <w:vertAlign w:val="superscript"/>
                <w:lang w:val="en-US"/>
              </w:rPr>
              <w:t>4</w:t>
            </w:r>
          </w:p>
        </w:tc>
      </w:tr>
      <w:tr w:rsidR="00580ADE" w:rsidRPr="00921FF1" w:rsidTr="00157A15">
        <w:trPr>
          <w:trHeight w:val="20"/>
        </w:trPr>
        <w:tc>
          <w:tcPr>
            <w:tcW w:w="9289" w:type="dxa"/>
            <w:gridSpan w:val="5"/>
            <w:shd w:val="clear" w:color="auto" w:fill="auto"/>
          </w:tcPr>
          <w:p w:rsidR="00580ADE" w:rsidRPr="00921FF1" w:rsidRDefault="00580ADE" w:rsidP="00157A15">
            <w:pPr>
              <w:pStyle w:val="ConsPlusNormal"/>
              <w:jc w:val="both"/>
              <w:rPr>
                <w:sz w:val="22"/>
                <w:szCs w:val="22"/>
              </w:rPr>
            </w:pPr>
            <w:r w:rsidRPr="00921FF1">
              <w:rPr>
                <w:sz w:val="22"/>
                <w:szCs w:val="22"/>
              </w:rPr>
              <w:lastRenderedPageBreak/>
              <w:t>Поселения с численностью населения:</w:t>
            </w:r>
          </w:p>
        </w:tc>
      </w:tr>
      <w:tr w:rsidR="00580ADE" w:rsidRPr="00921FF1" w:rsidTr="00157A15">
        <w:trPr>
          <w:trHeight w:val="20"/>
        </w:trPr>
        <w:tc>
          <w:tcPr>
            <w:tcW w:w="2485" w:type="dxa"/>
            <w:shd w:val="clear" w:color="auto" w:fill="auto"/>
          </w:tcPr>
          <w:p w:rsidR="00580ADE" w:rsidRPr="00921FF1" w:rsidRDefault="00580ADE" w:rsidP="00157A1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1 000</w:t>
            </w:r>
            <w:r w:rsidRPr="00921FF1">
              <w:rPr>
                <w:sz w:val="22"/>
                <w:szCs w:val="22"/>
                <w:vertAlign w:val="superscript"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80ADE" w:rsidRPr="00921FF1" w:rsidRDefault="00580ADE" w:rsidP="00157A15">
            <w:pPr>
              <w:pStyle w:val="ConsPlusNormal"/>
              <w:jc w:val="center"/>
              <w:rPr>
                <w:sz w:val="22"/>
                <w:szCs w:val="22"/>
              </w:rPr>
            </w:pPr>
            <w:r w:rsidRPr="00921FF1">
              <w:rPr>
                <w:sz w:val="22"/>
                <w:szCs w:val="22"/>
              </w:rPr>
              <w:t>464285</w:t>
            </w:r>
          </w:p>
        </w:tc>
        <w:tc>
          <w:tcPr>
            <w:tcW w:w="2126" w:type="dxa"/>
            <w:shd w:val="clear" w:color="auto" w:fill="auto"/>
          </w:tcPr>
          <w:p w:rsidR="00580ADE" w:rsidRPr="00921FF1" w:rsidRDefault="00580ADE" w:rsidP="00157A15">
            <w:pPr>
              <w:pStyle w:val="ConsPlusNormal"/>
              <w:jc w:val="center"/>
              <w:rPr>
                <w:sz w:val="22"/>
                <w:szCs w:val="22"/>
              </w:rPr>
            </w:pPr>
            <w:r w:rsidRPr="00921FF1">
              <w:rPr>
                <w:sz w:val="22"/>
                <w:szCs w:val="22"/>
              </w:rPr>
              <w:t>416665</w:t>
            </w:r>
          </w:p>
        </w:tc>
        <w:tc>
          <w:tcPr>
            <w:tcW w:w="1843" w:type="dxa"/>
            <w:shd w:val="clear" w:color="auto" w:fill="auto"/>
          </w:tcPr>
          <w:p w:rsidR="00580ADE" w:rsidRPr="00921FF1" w:rsidRDefault="00580ADE" w:rsidP="00157A15">
            <w:pPr>
              <w:pStyle w:val="ConsPlusNormal"/>
              <w:jc w:val="center"/>
              <w:rPr>
                <w:sz w:val="22"/>
                <w:szCs w:val="22"/>
              </w:rPr>
            </w:pPr>
            <w:r w:rsidRPr="00921FF1">
              <w:rPr>
                <w:sz w:val="22"/>
                <w:szCs w:val="22"/>
              </w:rPr>
              <w:t>2558,7</w:t>
            </w:r>
          </w:p>
        </w:tc>
        <w:tc>
          <w:tcPr>
            <w:tcW w:w="992" w:type="dxa"/>
            <w:shd w:val="clear" w:color="auto" w:fill="auto"/>
          </w:tcPr>
          <w:p w:rsidR="00580ADE" w:rsidRPr="00921FF1" w:rsidRDefault="00580ADE" w:rsidP="00157A15">
            <w:pPr>
              <w:pStyle w:val="ConsPlusNormal"/>
              <w:jc w:val="center"/>
              <w:rPr>
                <w:sz w:val="22"/>
                <w:szCs w:val="22"/>
              </w:rPr>
            </w:pPr>
            <w:r w:rsidRPr="00921FF1">
              <w:rPr>
                <w:sz w:val="22"/>
                <w:szCs w:val="22"/>
              </w:rPr>
              <w:t>0,095</w:t>
            </w:r>
          </w:p>
        </w:tc>
      </w:tr>
    </w:tbl>
    <w:p w:rsidR="00580ADE" w:rsidRDefault="00580ADE" w:rsidP="00580ADE">
      <w:pPr>
        <w:pStyle w:val="ConsPlusNormal"/>
        <w:ind w:firstLine="709"/>
        <w:jc w:val="both"/>
        <w:rPr>
          <w:vertAlign w:val="superscript"/>
        </w:rPr>
      </w:pPr>
    </w:p>
    <w:p w:rsidR="00580ADE" w:rsidRPr="00670E2B" w:rsidRDefault="00580ADE" w:rsidP="00580ADE">
      <w:pPr>
        <w:pStyle w:val="ConsPlusNormal"/>
        <w:ind w:firstLine="709"/>
        <w:jc w:val="both"/>
      </w:pPr>
      <w:r w:rsidRPr="004932F3">
        <w:rPr>
          <w:vertAlign w:val="superscript"/>
        </w:rPr>
        <w:t>1</w:t>
      </w:r>
      <w:r>
        <w:t> – о</w:t>
      </w:r>
      <w:r w:rsidRPr="00670E2B">
        <w:t>тнесение муниципального образования</w:t>
      </w:r>
      <w:r>
        <w:t xml:space="preserve"> Березовского сельсовета Кыштовского района </w:t>
      </w:r>
      <w:r w:rsidRPr="00670E2B">
        <w:t xml:space="preserve"> Новосибирской области к</w:t>
      </w:r>
      <w:r>
        <w:t>  </w:t>
      </w:r>
      <w:r w:rsidRPr="00670E2B">
        <w:t xml:space="preserve">соответствующей группе в зависимости от численности населения для определения на очередной финансовый год установленного норматива формирования расходов </w:t>
      </w:r>
      <w:r w:rsidRPr="00670E2B">
        <w:rPr>
          <w:lang w:eastAsia="ru-RU"/>
        </w:rPr>
        <w:t xml:space="preserve">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</w:t>
      </w:r>
      <w:r>
        <w:rPr>
          <w:lang w:eastAsia="ru-RU"/>
        </w:rPr>
        <w:t xml:space="preserve">Березовского сельсовета  Кыштовского района Новосибирской области </w:t>
      </w:r>
      <w:r w:rsidRPr="00670E2B">
        <w:t xml:space="preserve"> осуществляется однократно при формировании проекта решения о местном бюджете на очередной финансовый год (на очередной финансовый год и плановый период) на основании сведений органа, осуществляющего официальный статистический учет, о численности населения муниципального образования Новосибирской области по состоянию на 1 я</w:t>
      </w:r>
      <w:r>
        <w:t>нваря текущего финансового года;</w:t>
      </w:r>
    </w:p>
    <w:p w:rsidR="00580ADE" w:rsidRPr="00670E2B" w:rsidRDefault="00580ADE" w:rsidP="00580ADE">
      <w:pPr>
        <w:pStyle w:val="ConsPlusNormal"/>
        <w:ind w:firstLine="709"/>
        <w:jc w:val="both"/>
      </w:pPr>
      <w:r w:rsidRPr="002E6DB7">
        <w:rPr>
          <w:vertAlign w:val="superscript"/>
        </w:rPr>
        <w:t>2</w:t>
      </w:r>
      <w:r w:rsidRPr="00670E2B">
        <w:t> </w:t>
      </w:r>
      <w:r>
        <w:t>– п</w:t>
      </w:r>
      <w:r w:rsidRPr="00670E2B">
        <w:t>редельный объем расходов на оплату труда муниципальных служащих и (или) содержание органов местного самоуправления</w:t>
      </w:r>
      <w:r>
        <w:t xml:space="preserve"> Березовского сельсовета Кыштовского района Новосибирской области </w:t>
      </w:r>
      <w:r w:rsidRPr="00670E2B">
        <w:t>рассчитывается исходя из объема расходов, рассчитанного по установленному базовому нормативу, и дополнительного объема расходов, полученного при применении стимулирующего коэффициента в</w:t>
      </w:r>
      <w:r>
        <w:t>  </w:t>
      </w:r>
      <w:r w:rsidRPr="00670E2B">
        <w:t xml:space="preserve">пределах значения, установленного для </w:t>
      </w:r>
      <w:r>
        <w:t>Березовского сельсовета Кыштовского района Новосибирской области;</w:t>
      </w:r>
    </w:p>
    <w:p w:rsidR="00580ADE" w:rsidRPr="00670E2B" w:rsidRDefault="00580ADE" w:rsidP="00580ADE">
      <w:pPr>
        <w:pStyle w:val="ConsPlusNormal"/>
        <w:ind w:firstLine="709"/>
        <w:jc w:val="both"/>
      </w:pPr>
      <w:bookmarkStart w:id="1" w:name="P151"/>
      <w:bookmarkEnd w:id="1"/>
      <w:r w:rsidRPr="002E6DB7">
        <w:rPr>
          <w:vertAlign w:val="superscript"/>
        </w:rPr>
        <w:t>3</w:t>
      </w:r>
      <w:r>
        <w:t> – в</w:t>
      </w:r>
      <w:r w:rsidRPr="00670E2B">
        <w:t xml:space="preserve"> расчет базовых нормативов формирования расходов на оплату труда муниципальных служащих и (или) содержание органов местного самоуправления </w:t>
      </w:r>
      <w:r>
        <w:t>Березовского сельсовета Кыштовского района Новосибирской области</w:t>
      </w:r>
      <w:r w:rsidRPr="00670E2B">
        <w:t xml:space="preserve"> не включаются расходы:</w:t>
      </w:r>
    </w:p>
    <w:p w:rsidR="00580ADE" w:rsidRPr="00670E2B" w:rsidRDefault="00580ADE" w:rsidP="00580ADE">
      <w:pPr>
        <w:pStyle w:val="ConsPlusNormal"/>
        <w:ind w:firstLine="709"/>
        <w:jc w:val="both"/>
      </w:pPr>
      <w:r w:rsidRPr="00670E2B">
        <w:t xml:space="preserve">связанные с осуществлением органами местного самоуправления </w:t>
      </w:r>
      <w:r>
        <w:t xml:space="preserve">Березовского сельсовета </w:t>
      </w:r>
      <w:r w:rsidRPr="00670E2B">
        <w:t>и отдельных государственных полномочий, переданных им федеральными законами и законами Новосибирской области;</w:t>
      </w:r>
    </w:p>
    <w:p w:rsidR="00580ADE" w:rsidRPr="00670E2B" w:rsidRDefault="00580ADE" w:rsidP="00580ADE">
      <w:pPr>
        <w:pStyle w:val="ConsPlusNormal"/>
        <w:ind w:firstLine="709"/>
        <w:jc w:val="both"/>
      </w:pPr>
      <w:r w:rsidRPr="00670E2B">
        <w:t>разового характера, связанные с текущим и капитальным ремонтом зданий и сооружений, приобретением автомобилей для служебного пользования;</w:t>
      </w:r>
    </w:p>
    <w:p w:rsidR="00580ADE" w:rsidRPr="00670E2B" w:rsidRDefault="00580ADE" w:rsidP="00580ADE">
      <w:pPr>
        <w:pStyle w:val="ConsPlusNormal"/>
        <w:ind w:firstLine="709"/>
        <w:jc w:val="both"/>
      </w:pPr>
      <w:r w:rsidRPr="00670E2B">
        <w:t>связанные с материальным стимулированием муниципальных служащих, обеспечивающих высокие показатели эффективности деятельности при решении задач местного самоуправления, осуществляемые в соответствии с</w:t>
      </w:r>
      <w:r>
        <w:t> </w:t>
      </w:r>
      <w:r w:rsidRPr="00670E2B">
        <w:t xml:space="preserve">постановлением Правительства Новосибирской области от </w:t>
      </w:r>
      <w:r w:rsidRPr="00670E2B">
        <w:lastRenderedPageBreak/>
        <w:t>10.09.2012 № 410-п «О мерах по стимулированию развития социального и экономического потенциала муниципальных образований Новосибирской области».</w:t>
      </w:r>
    </w:p>
    <w:p w:rsidR="00580ADE" w:rsidRPr="00670E2B" w:rsidRDefault="00580ADE" w:rsidP="00580ADE">
      <w:pPr>
        <w:pStyle w:val="ConsPlusNormal"/>
        <w:ind w:firstLine="709"/>
        <w:jc w:val="both"/>
      </w:pPr>
      <w:r w:rsidRPr="00670E2B">
        <w:t xml:space="preserve">В случае передачи органами местного самоуправления </w:t>
      </w:r>
      <w:r>
        <w:t>Березовского сельсовета</w:t>
      </w:r>
      <w:r w:rsidRPr="00670E2B">
        <w:t xml:space="preserve"> на основании соответствующих соглашений части своих полномочий по решению вопросов местного значения органам местного самоуправления других муниципальных образований Новосибирской области расходы, рассчитанные в соответствии с базовыми нормативами формирования расходов на оплату труда муниципальных служащих и (или) содержание органов местного самоуправления</w:t>
      </w:r>
      <w:r>
        <w:t xml:space="preserve"> Березовского сельсовета</w:t>
      </w:r>
      <w:r w:rsidRPr="00670E2B">
        <w:t>, подлежат увеличению (уменьшению) на общую сумму межбюджетных трансфертов, предоставленных в целях финансового обеспечения осу</w:t>
      </w:r>
      <w:r>
        <w:t>ществления указанных полномочий;</w:t>
      </w:r>
    </w:p>
    <w:p w:rsidR="00580ADE" w:rsidRPr="00670E2B" w:rsidRDefault="00580ADE" w:rsidP="00580ADE">
      <w:pPr>
        <w:pStyle w:val="ConsPlusNormal"/>
        <w:ind w:firstLine="709"/>
        <w:jc w:val="both"/>
      </w:pPr>
      <w:r w:rsidRPr="005E2501">
        <w:rPr>
          <w:vertAlign w:val="superscript"/>
        </w:rPr>
        <w:t>4</w:t>
      </w:r>
      <w:r w:rsidRPr="00670E2B">
        <w:t> </w:t>
      </w:r>
      <w:r>
        <w:t>– с</w:t>
      </w:r>
      <w:r w:rsidRPr="00670E2B">
        <w:t>тимулирующий коэффициент применяется к объему фактически поступивших в местный бюджет в отчетном финансовом году налоговых доходов и доходов от безвозмездных поступлений в форме дотаций на выравнивание бюджетной обеспеченности</w:t>
      </w:r>
      <w:r>
        <w:t xml:space="preserve"> Березовского сельсовета Кыштовского района Новосибирской области</w:t>
      </w:r>
      <w:r w:rsidRPr="00670E2B">
        <w:t xml:space="preserve"> в целях определения дополнительного объема расходов на оплату труда муниципальных служащих и (или) содержание органов местного самоуправления </w:t>
      </w:r>
      <w:r>
        <w:t>Березовского сельсовета</w:t>
      </w:r>
      <w:r w:rsidRPr="00670E2B">
        <w:t xml:space="preserve">, которые органы местного самоуправления </w:t>
      </w:r>
      <w:r>
        <w:t xml:space="preserve">Березовского сельсовета </w:t>
      </w:r>
      <w:r w:rsidRPr="00670E2B">
        <w:t xml:space="preserve"> вправе осуществлять в очередном финансовом году сверх установленного базового норматива</w:t>
      </w:r>
      <w:r>
        <w:t>;</w:t>
      </w:r>
    </w:p>
    <w:p w:rsidR="00580ADE" w:rsidRPr="00670E2B" w:rsidRDefault="00580ADE" w:rsidP="00580ADE">
      <w:pPr>
        <w:pStyle w:val="ConsPlusNormal"/>
        <w:ind w:firstLine="709"/>
        <w:jc w:val="both"/>
      </w:pPr>
      <w:r w:rsidRPr="009556C3">
        <w:rPr>
          <w:vertAlign w:val="superscript"/>
        </w:rPr>
        <w:t>5</w:t>
      </w:r>
      <w:r w:rsidRPr="00670E2B">
        <w:t> </w:t>
      </w:r>
      <w:r>
        <w:t>– д</w:t>
      </w:r>
      <w:r w:rsidRPr="00670E2B">
        <w:t>ля вновь образованных муниципальных образований Новосибирской области, преобразованных в порядке, установленном законодательством Российской Федерации, путем объединения муниципальных образований, норматив формирования расходов на оплату труда глав муниципальных образований Новосибирской области увеличивается на 15%, базовый норматив формирования расходов на оплату труда муниципальных служащих и (или) содержания органов местного самоуправления муниципальных образований Новосибирской области увеличивается на 35%. Размер стимулирующего коэффициента по соответствующей группе муниципальных образований Новосибирской области не изменяется</w:t>
      </w:r>
      <w:r>
        <w:t>;</w:t>
      </w:r>
      <w:r w:rsidRPr="00670E2B">
        <w:t xml:space="preserve"> </w:t>
      </w:r>
    </w:p>
    <w:p w:rsidR="00580ADE" w:rsidRDefault="00580ADE" w:rsidP="00580ADE">
      <w:pPr>
        <w:pStyle w:val="ConsPlusNormal"/>
        <w:ind w:firstLine="709"/>
        <w:jc w:val="both"/>
      </w:pPr>
      <w:r w:rsidRPr="009556C3">
        <w:rPr>
          <w:vertAlign w:val="superscript"/>
        </w:rPr>
        <w:t>6</w:t>
      </w:r>
      <w:r w:rsidRPr="00670E2B">
        <w:t> </w:t>
      </w:r>
      <w:r>
        <w:t>– в</w:t>
      </w:r>
      <w:r w:rsidRPr="00670E2B">
        <w:t xml:space="preserve"> случае осуществления местной администрацией муниципального района полномочий местной администрации поселения, являющегося административным центром муниципального района, норматив формирования расходов на оплату труда глав муниципальных образований Новосибирской области увеличивается на 60%, базовый норматив формирования расходов на</w:t>
      </w:r>
      <w:r>
        <w:t> </w:t>
      </w:r>
      <w:r w:rsidRPr="00670E2B">
        <w:t>оплату труда муниципальных служащих и (или) содержания органов местного самоуправления муниципальных образований Новосибирской области увеличивается на 30%. Размер стимулирующего коэффициента по</w:t>
      </w:r>
      <w:r>
        <w:t> </w:t>
      </w:r>
      <w:r w:rsidRPr="00670E2B">
        <w:t>соответствующей группе муниципальных образований Новосибирской области не изменяется.</w:t>
      </w:r>
    </w:p>
    <w:p w:rsidR="00580ADE" w:rsidRDefault="00580ADE" w:rsidP="00580ADE">
      <w:pPr>
        <w:pStyle w:val="ConsPlusNormal"/>
        <w:jc w:val="both"/>
      </w:pPr>
    </w:p>
    <w:p w:rsidR="00580ADE" w:rsidRDefault="00580ADE" w:rsidP="00580ADE">
      <w:pPr>
        <w:pStyle w:val="ConsPlusNormal"/>
        <w:jc w:val="both"/>
      </w:pPr>
    </w:p>
    <w:p w:rsidR="00580ADE" w:rsidRDefault="00580ADE" w:rsidP="00580ADE">
      <w:pPr>
        <w:pStyle w:val="ConsPlusNormal"/>
        <w:jc w:val="both"/>
      </w:pPr>
    </w:p>
    <w:p w:rsidR="00580ADE" w:rsidRDefault="00580ADE" w:rsidP="00580ADE">
      <w:pPr>
        <w:widowControl w:val="0"/>
        <w:adjustRightInd w:val="0"/>
        <w:ind w:firstLine="540"/>
        <w:jc w:val="both"/>
      </w:pPr>
    </w:p>
    <w:p w:rsidR="00580ADE" w:rsidRDefault="00580ADE" w:rsidP="00580ADE">
      <w:pPr>
        <w:widowControl w:val="0"/>
        <w:adjustRightInd w:val="0"/>
        <w:ind w:firstLine="540"/>
        <w:jc w:val="both"/>
      </w:pPr>
    </w:p>
    <w:p w:rsidR="00580ADE" w:rsidRDefault="00580ADE" w:rsidP="00580ADE">
      <w:pPr>
        <w:widowControl w:val="0"/>
        <w:adjustRightInd w:val="0"/>
        <w:ind w:firstLine="540"/>
        <w:jc w:val="both"/>
      </w:pPr>
    </w:p>
    <w:p w:rsidR="00580ADE" w:rsidRDefault="00580ADE" w:rsidP="00580ADE">
      <w:pPr>
        <w:widowControl w:val="0"/>
        <w:adjustRightInd w:val="0"/>
        <w:ind w:firstLine="540"/>
        <w:jc w:val="both"/>
      </w:pPr>
    </w:p>
    <w:p w:rsidR="00580ADE" w:rsidRDefault="00580ADE" w:rsidP="00580ADE">
      <w:pPr>
        <w:ind w:firstLine="5954"/>
        <w:jc w:val="right"/>
      </w:pPr>
    </w:p>
    <w:p w:rsidR="00580ADE" w:rsidRDefault="00580ADE" w:rsidP="00580ADE">
      <w:pPr>
        <w:ind w:firstLine="5954"/>
        <w:jc w:val="right"/>
      </w:pPr>
    </w:p>
    <w:p w:rsidR="00580ADE" w:rsidRDefault="00580ADE" w:rsidP="00580ADE">
      <w:pPr>
        <w:widowControl w:val="0"/>
        <w:adjustRightInd w:val="0"/>
        <w:jc w:val="right"/>
        <w:outlineLvl w:val="0"/>
      </w:pPr>
    </w:p>
    <w:p w:rsidR="00580ADE" w:rsidRDefault="00580ADE" w:rsidP="00580ADE">
      <w:pPr>
        <w:widowControl w:val="0"/>
        <w:adjustRightInd w:val="0"/>
        <w:jc w:val="right"/>
        <w:outlineLvl w:val="0"/>
      </w:pPr>
    </w:p>
    <w:p w:rsidR="00580ADE" w:rsidRDefault="00580ADE" w:rsidP="00580ADE">
      <w:pPr>
        <w:widowControl w:val="0"/>
        <w:adjustRightInd w:val="0"/>
        <w:outlineLvl w:val="0"/>
      </w:pPr>
    </w:p>
    <w:p w:rsidR="00580ADE" w:rsidRDefault="00580ADE" w:rsidP="00580ADE">
      <w:pPr>
        <w:widowControl w:val="0"/>
        <w:adjustRightInd w:val="0"/>
        <w:jc w:val="right"/>
        <w:outlineLvl w:val="0"/>
      </w:pPr>
      <w:r>
        <w:t>Утверждена</w:t>
      </w:r>
    </w:p>
    <w:p w:rsidR="00580ADE" w:rsidRDefault="00580ADE" w:rsidP="00580ADE">
      <w:pPr>
        <w:widowControl w:val="0"/>
        <w:adjustRightInd w:val="0"/>
        <w:jc w:val="right"/>
        <w:outlineLvl w:val="0"/>
      </w:pPr>
      <w:r>
        <w:t>Постановлением Главы</w:t>
      </w:r>
    </w:p>
    <w:p w:rsidR="00580ADE" w:rsidRDefault="00580ADE" w:rsidP="00580ADE">
      <w:pPr>
        <w:widowControl w:val="0"/>
        <w:adjustRightInd w:val="0"/>
        <w:jc w:val="right"/>
      </w:pPr>
      <w:r>
        <w:t>Березовского сельсовета</w:t>
      </w:r>
    </w:p>
    <w:p w:rsidR="00580ADE" w:rsidRDefault="00580ADE" w:rsidP="00580ADE">
      <w:pPr>
        <w:widowControl w:val="0"/>
        <w:adjustRightInd w:val="0"/>
        <w:jc w:val="right"/>
      </w:pPr>
      <w:r>
        <w:t>Кыштовского района</w:t>
      </w:r>
    </w:p>
    <w:p w:rsidR="00580ADE" w:rsidRDefault="00580ADE" w:rsidP="00580ADE">
      <w:pPr>
        <w:widowControl w:val="0"/>
        <w:adjustRightInd w:val="0"/>
        <w:jc w:val="right"/>
      </w:pPr>
      <w:r>
        <w:t xml:space="preserve"> Новосибирской области </w:t>
      </w:r>
    </w:p>
    <w:p w:rsidR="00580ADE" w:rsidRDefault="00580ADE" w:rsidP="00580ADE">
      <w:pPr>
        <w:widowControl w:val="0"/>
        <w:adjustRightInd w:val="0"/>
        <w:jc w:val="right"/>
      </w:pPr>
      <w:r>
        <w:t xml:space="preserve">                       от 20.03.2017 г. №4</w:t>
      </w:r>
    </w:p>
    <w:p w:rsidR="00580ADE" w:rsidRDefault="00580ADE" w:rsidP="00580ADE">
      <w:pPr>
        <w:ind w:firstLine="5954"/>
        <w:jc w:val="right"/>
      </w:pPr>
    </w:p>
    <w:p w:rsidR="00580ADE" w:rsidRPr="000E3F22" w:rsidRDefault="00580ADE" w:rsidP="00580ADE">
      <w:pPr>
        <w:ind w:firstLine="5954"/>
        <w:jc w:val="right"/>
      </w:pPr>
      <w:r>
        <w:t xml:space="preserve">                         </w:t>
      </w:r>
    </w:p>
    <w:p w:rsidR="00580ADE" w:rsidRPr="000E3F22" w:rsidRDefault="00580ADE" w:rsidP="00580ADE">
      <w:pPr>
        <w:ind w:firstLine="5954"/>
        <w:jc w:val="right"/>
      </w:pPr>
    </w:p>
    <w:p w:rsidR="00580ADE" w:rsidRPr="000E3F22" w:rsidRDefault="00580ADE" w:rsidP="00580ADE">
      <w:pPr>
        <w:ind w:firstLine="5954"/>
        <w:jc w:val="center"/>
      </w:pPr>
    </w:p>
    <w:p w:rsidR="00580ADE" w:rsidRPr="000E3F22" w:rsidRDefault="00580ADE" w:rsidP="00580ADE">
      <w:pPr>
        <w:pStyle w:val="ConsPlusTitle"/>
        <w:jc w:val="center"/>
        <w:rPr>
          <w:sz w:val="28"/>
          <w:szCs w:val="28"/>
        </w:rPr>
      </w:pPr>
      <w:bookmarkStart w:id="2" w:name="P162"/>
      <w:bookmarkEnd w:id="2"/>
      <w:r w:rsidRPr="000E3F22">
        <w:rPr>
          <w:sz w:val="28"/>
          <w:szCs w:val="28"/>
        </w:rPr>
        <w:t>МЕТОДИКА</w:t>
      </w:r>
    </w:p>
    <w:p w:rsidR="00580ADE" w:rsidRPr="000E3F22" w:rsidRDefault="00580ADE" w:rsidP="00580ADE">
      <w:pPr>
        <w:pStyle w:val="ConsPlusNormal"/>
        <w:jc w:val="center"/>
        <w:rPr>
          <w:b/>
          <w:lang w:eastAsia="ru-RU"/>
        </w:rPr>
      </w:pPr>
      <w:r w:rsidRPr="000E3F22">
        <w:rPr>
          <w:b/>
        </w:rPr>
        <w:t xml:space="preserve">формирования расходов на оплату труда </w:t>
      </w:r>
      <w:r w:rsidRPr="000E3F22">
        <w:rPr>
          <w:b/>
          <w:lang w:eastAsia="ru-RU"/>
        </w:rPr>
        <w:t xml:space="preserve">депутатов, </w:t>
      </w:r>
    </w:p>
    <w:p w:rsidR="00580ADE" w:rsidRPr="000E3F22" w:rsidRDefault="00580ADE" w:rsidP="00580ADE">
      <w:pPr>
        <w:pStyle w:val="ConsPlusNormal"/>
        <w:jc w:val="center"/>
        <w:rPr>
          <w:b/>
        </w:rPr>
      </w:pPr>
      <w:r w:rsidRPr="000E3F22">
        <w:rPr>
          <w:b/>
          <w:lang w:eastAsia="ru-RU"/>
        </w:rPr>
        <w:t>выборных должностных лиц местного самоуправления, осуществляющих свои полномочия на постоянной основе, муниципальных служащих</w:t>
      </w:r>
      <w:r w:rsidRPr="000E3F22">
        <w:rPr>
          <w:b/>
        </w:rPr>
        <w:t xml:space="preserve"> </w:t>
      </w:r>
      <w:r w:rsidRPr="000E3F22">
        <w:rPr>
          <w:b/>
          <w:lang w:eastAsia="ru-RU"/>
        </w:rPr>
        <w:t>органов местного самоуправления</w:t>
      </w:r>
      <w:r>
        <w:rPr>
          <w:b/>
          <w:lang w:eastAsia="ru-RU"/>
        </w:rPr>
        <w:t xml:space="preserve"> Березовского сельсовета Кыштовского района Новосибирской области</w:t>
      </w:r>
    </w:p>
    <w:p w:rsidR="00580ADE" w:rsidRPr="000E3F22" w:rsidRDefault="00580ADE" w:rsidP="00580ADE">
      <w:pPr>
        <w:pStyle w:val="ConsPlusNormal"/>
        <w:jc w:val="center"/>
      </w:pPr>
    </w:p>
    <w:p w:rsidR="00580ADE" w:rsidRPr="000E3F22" w:rsidRDefault="00580ADE" w:rsidP="00580ADE">
      <w:pPr>
        <w:pStyle w:val="ConsPlusNormal"/>
        <w:jc w:val="center"/>
      </w:pP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 xml:space="preserve">1. Расходы </w:t>
      </w:r>
      <w:r w:rsidRPr="000E3F22">
        <w:rPr>
          <w:lang w:eastAsia="ru-RU"/>
        </w:rPr>
        <w:t>на оплату труда депутатов, выборных должностных лиц местного самоуправления, осуществляющих свои полномочия на постоянной основе,</w:t>
      </w:r>
      <w:r w:rsidRPr="000E3F22">
        <w:t xml:space="preserve"> рассчитываются с учетом начисления страховых взносов в соответствии с установленными законодательством Российской Федерации тарифами.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 xml:space="preserve">Годовой фонд оплаты труда </w:t>
      </w:r>
      <w:r w:rsidRPr="000E3F22">
        <w:rPr>
          <w:lang w:eastAsia="ru-RU"/>
        </w:rPr>
        <w:t>депутатов, выборных должностных лиц местного самоуправления, осуществляющих свои полномочия на постоянной основе,</w:t>
      </w:r>
      <w:r w:rsidRPr="000E3F22">
        <w:t xml:space="preserve"> в расчете на штатную единицу (ФОТмд) рассчитывается по следующей формуле:</w:t>
      </w:r>
    </w:p>
    <w:p w:rsidR="00580ADE" w:rsidRPr="000E3F22" w:rsidRDefault="00580ADE" w:rsidP="00580ADE">
      <w:pPr>
        <w:pStyle w:val="ConsPlusNormal"/>
        <w:ind w:firstLine="709"/>
        <w:jc w:val="both"/>
      </w:pPr>
    </w:p>
    <w:p w:rsidR="00580ADE" w:rsidRPr="000E3F22" w:rsidRDefault="00580ADE" w:rsidP="00580ADE">
      <w:pPr>
        <w:pStyle w:val="ConsPlusNormal"/>
        <w:jc w:val="center"/>
      </w:pPr>
      <w:r w:rsidRPr="000E3F22">
        <w:t>ФОТмд = (ДВ + ЕДП + НГТ) x 12 x РК + (ЕДВ x РК), где:</w:t>
      </w:r>
    </w:p>
    <w:p w:rsidR="00580ADE" w:rsidRPr="000E3F22" w:rsidRDefault="00580ADE" w:rsidP="00580ADE">
      <w:pPr>
        <w:pStyle w:val="ConsPlusNormal"/>
        <w:ind w:firstLine="709"/>
        <w:jc w:val="both"/>
      </w:pP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ДВ – норматив месячного денежного содержания (вознаграждения);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ЕДП – норматив ежемесячного денежного поощрения, от величины месячного денежного содержания (вознаграждения) устанавливается равным:</w:t>
      </w:r>
    </w:p>
    <w:p w:rsidR="00580ADE" w:rsidRPr="000E3F22" w:rsidRDefault="00580ADE" w:rsidP="00580ADE">
      <w:pPr>
        <w:pStyle w:val="ConsPlusNormal"/>
        <w:ind w:firstLine="540"/>
        <w:jc w:val="both"/>
        <w:rPr>
          <w:sz w:val="10"/>
          <w:szCs w:val="10"/>
        </w:rPr>
      </w:pP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lastRenderedPageBreak/>
        <w:t>в поселениях:</w:t>
      </w:r>
    </w:p>
    <w:p w:rsidR="00580ADE" w:rsidRPr="000E3F22" w:rsidRDefault="00580ADE" w:rsidP="00580ADE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7"/>
        <w:gridCol w:w="1213"/>
        <w:gridCol w:w="1275"/>
        <w:gridCol w:w="1276"/>
        <w:gridCol w:w="1134"/>
        <w:gridCol w:w="1056"/>
      </w:tblGrid>
      <w:tr w:rsidR="00580ADE" w:rsidRPr="000E3F22" w:rsidTr="00157A15">
        <w:tc>
          <w:tcPr>
            <w:tcW w:w="3477" w:type="dxa"/>
            <w:vMerge w:val="restart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Наименование должности</w:t>
            </w:r>
          </w:p>
        </w:tc>
        <w:tc>
          <w:tcPr>
            <w:tcW w:w="5954" w:type="dxa"/>
            <w:gridSpan w:val="5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Норматив ежемесячного денежного поощрения (ЕДП)</w:t>
            </w:r>
          </w:p>
        </w:tc>
      </w:tr>
      <w:tr w:rsidR="00580ADE" w:rsidRPr="000E3F22" w:rsidTr="00157A15">
        <w:tc>
          <w:tcPr>
            <w:tcW w:w="3477" w:type="dxa"/>
            <w:vMerge/>
          </w:tcPr>
          <w:p w:rsidR="00580ADE" w:rsidRPr="000E3F22" w:rsidRDefault="00580ADE" w:rsidP="00157A15"/>
        </w:tc>
        <w:tc>
          <w:tcPr>
            <w:tcW w:w="5954" w:type="dxa"/>
            <w:gridSpan w:val="5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с численностью населения (тыс. чел.)</w:t>
            </w:r>
          </w:p>
        </w:tc>
      </w:tr>
      <w:tr w:rsidR="00580ADE" w:rsidRPr="000E3F22" w:rsidTr="00157A15">
        <w:tc>
          <w:tcPr>
            <w:tcW w:w="3477" w:type="dxa"/>
            <w:vMerge/>
          </w:tcPr>
          <w:p w:rsidR="00580ADE" w:rsidRPr="000E3F22" w:rsidRDefault="00580ADE" w:rsidP="00157A15"/>
        </w:tc>
        <w:tc>
          <w:tcPr>
            <w:tcW w:w="1213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275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056" w:type="dxa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менее 5</w:t>
            </w:r>
          </w:p>
        </w:tc>
      </w:tr>
      <w:tr w:rsidR="00580ADE" w:rsidRPr="000E3F22" w:rsidTr="00157A15">
        <w:trPr>
          <w:trHeight w:val="1549"/>
        </w:trPr>
        <w:tc>
          <w:tcPr>
            <w:tcW w:w="3477" w:type="dxa"/>
          </w:tcPr>
          <w:p w:rsidR="00580ADE" w:rsidRPr="000E3F22" w:rsidRDefault="00580ADE" w:rsidP="00157A15">
            <w:r w:rsidRPr="000E3F22">
              <w:t>Глава поселения вновь образованного муниципального образования, преобразованного в порядке, установленном законодательством Российской Федерации, путем объединения муниципальных образований</w:t>
            </w:r>
          </w:p>
        </w:tc>
        <w:tc>
          <w:tcPr>
            <w:tcW w:w="1213" w:type="dxa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-</w:t>
            </w:r>
          </w:p>
        </w:tc>
        <w:tc>
          <w:tcPr>
            <w:tcW w:w="1275" w:type="dxa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-</w:t>
            </w:r>
          </w:p>
        </w:tc>
        <w:tc>
          <w:tcPr>
            <w:tcW w:w="1276" w:type="dxa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-</w:t>
            </w:r>
          </w:p>
        </w:tc>
        <w:tc>
          <w:tcPr>
            <w:tcW w:w="1134" w:type="dxa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-</w:t>
            </w:r>
          </w:p>
        </w:tc>
        <w:tc>
          <w:tcPr>
            <w:tcW w:w="1056" w:type="dxa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1,75</w:t>
            </w:r>
          </w:p>
        </w:tc>
      </w:tr>
      <w:tr w:rsidR="00580ADE" w:rsidRPr="000E3F22" w:rsidTr="00157A15">
        <w:tc>
          <w:tcPr>
            <w:tcW w:w="3477" w:type="dxa"/>
          </w:tcPr>
          <w:p w:rsidR="00580ADE" w:rsidRPr="000E3F22" w:rsidRDefault="00580ADE" w:rsidP="00157A15">
            <w:pPr>
              <w:pStyle w:val="ConsPlusNormal"/>
            </w:pPr>
            <w:r w:rsidRPr="000E3F22">
              <w:t>Глава поселения</w:t>
            </w:r>
          </w:p>
        </w:tc>
        <w:tc>
          <w:tcPr>
            <w:tcW w:w="1213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275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056" w:type="dxa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1,37</w:t>
            </w:r>
          </w:p>
        </w:tc>
      </w:tr>
    </w:tbl>
    <w:p w:rsidR="00580ADE" w:rsidRPr="000E3F22" w:rsidRDefault="00580ADE" w:rsidP="00580ADE">
      <w:pPr>
        <w:pStyle w:val="ConsPlusNormal"/>
        <w:ind w:firstLine="709"/>
        <w:jc w:val="both"/>
      </w:pPr>
      <w:r w:rsidRPr="000E3F22">
        <w:t>НГТ – норматив ежемесячной процентной надбавки к месячному денежному содержанию (вознаграждению) за работу со сведениями, составляющими государственную тайну, который устанавливается в соответствии с постановлением Правительства Российской Федерации от 18.09.2006 № 573 «О  предоставлении социальных гарантий гражданам, допущенным к  государственной тайне на постоянной основе, и сотрудникам структурных подразделений по защите государственной тайны»;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ЕДВ – норматив единовременной выплаты при предоставлении ежегодного оплачиваемого отпуска, который устанавливается равным 2 ДВ;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РК – районный коэффициент.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 xml:space="preserve">Расчет норматива размера месячного денежного содержания (вознаграждения) </w:t>
      </w:r>
      <w:r w:rsidRPr="000E3F22">
        <w:rPr>
          <w:lang w:eastAsia="ru-RU"/>
        </w:rPr>
        <w:t>депутатов, выборных должностных лиц местного самоуправления, осуществляющих свои полномочия на постоянной основе,</w:t>
      </w:r>
      <w:r w:rsidRPr="000E3F22">
        <w:t xml:space="preserve"> производится по формуле:</w:t>
      </w:r>
    </w:p>
    <w:p w:rsidR="00580ADE" w:rsidRPr="000E3F22" w:rsidRDefault="00580ADE" w:rsidP="00580ADE">
      <w:pPr>
        <w:pStyle w:val="ConsPlusNormal"/>
        <w:jc w:val="center"/>
      </w:pPr>
    </w:p>
    <w:p w:rsidR="00580ADE" w:rsidRPr="000E3F22" w:rsidRDefault="00580ADE" w:rsidP="00580ADE">
      <w:pPr>
        <w:pStyle w:val="ConsPlusNormal"/>
        <w:jc w:val="center"/>
      </w:pPr>
      <w:r w:rsidRPr="000E3F22">
        <w:t>ДВ = БДО x К, где:</w:t>
      </w:r>
    </w:p>
    <w:p w:rsidR="00580ADE" w:rsidRPr="000E3F22" w:rsidRDefault="00580ADE" w:rsidP="00580ADE">
      <w:pPr>
        <w:pStyle w:val="ConsPlusNormal"/>
        <w:jc w:val="center"/>
      </w:pP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БДО – базовый должностной оклад, равный 2403 рубля (размер должностного оклада по должности государственной гражданской службы Новосибирской области «специалист»);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К – коэффициент кратности, который принимается равным:</w:t>
      </w:r>
    </w:p>
    <w:p w:rsidR="00580ADE" w:rsidRPr="000E3F22" w:rsidRDefault="00580ADE" w:rsidP="00580ADE">
      <w:pPr>
        <w:pStyle w:val="ConsPlusNormal"/>
        <w:ind w:firstLine="709"/>
        <w:jc w:val="both"/>
      </w:pPr>
    </w:p>
    <w:p w:rsidR="00580ADE" w:rsidRPr="000E3F22" w:rsidRDefault="00580ADE" w:rsidP="00580ADE">
      <w:pPr>
        <w:pStyle w:val="ConsPlusNormal"/>
        <w:ind w:firstLine="540"/>
        <w:jc w:val="both"/>
        <w:rPr>
          <w:sz w:val="10"/>
          <w:szCs w:val="10"/>
        </w:rPr>
      </w:pP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в поселениях:</w:t>
      </w:r>
    </w:p>
    <w:p w:rsidR="00580ADE" w:rsidRPr="000E3F22" w:rsidRDefault="00580ADE" w:rsidP="00580ADE">
      <w:pPr>
        <w:pStyle w:val="ConsPlusNormal"/>
        <w:ind w:firstLine="709"/>
        <w:jc w:val="both"/>
        <w:rPr>
          <w:sz w:val="10"/>
          <w:szCs w:val="10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35"/>
        <w:gridCol w:w="1275"/>
        <w:gridCol w:w="1418"/>
        <w:gridCol w:w="1418"/>
        <w:gridCol w:w="1275"/>
        <w:gridCol w:w="710"/>
      </w:tblGrid>
      <w:tr w:rsidR="00580ADE" w:rsidRPr="000E3F22" w:rsidTr="00157A15">
        <w:tc>
          <w:tcPr>
            <w:tcW w:w="3335" w:type="dxa"/>
            <w:vMerge w:val="restart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lastRenderedPageBreak/>
              <w:t>Наименование должности</w:t>
            </w:r>
          </w:p>
        </w:tc>
        <w:tc>
          <w:tcPr>
            <w:tcW w:w="6096" w:type="dxa"/>
            <w:gridSpan w:val="5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Коэффициент кратности (К)</w:t>
            </w:r>
          </w:p>
        </w:tc>
      </w:tr>
      <w:tr w:rsidR="00580ADE" w:rsidRPr="000E3F22" w:rsidTr="00157A15">
        <w:tc>
          <w:tcPr>
            <w:tcW w:w="3335" w:type="dxa"/>
            <w:vMerge/>
          </w:tcPr>
          <w:p w:rsidR="00580ADE" w:rsidRPr="000E3F22" w:rsidRDefault="00580ADE" w:rsidP="00157A15"/>
        </w:tc>
        <w:tc>
          <w:tcPr>
            <w:tcW w:w="6096" w:type="dxa"/>
            <w:gridSpan w:val="5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с численностью населения (тыс. чел.)</w:t>
            </w:r>
          </w:p>
        </w:tc>
      </w:tr>
      <w:tr w:rsidR="00580ADE" w:rsidRPr="000E3F22" w:rsidTr="00157A15">
        <w:trPr>
          <w:trHeight w:val="321"/>
        </w:trPr>
        <w:tc>
          <w:tcPr>
            <w:tcW w:w="3335" w:type="dxa"/>
            <w:vMerge/>
          </w:tcPr>
          <w:p w:rsidR="00580ADE" w:rsidRPr="000E3F22" w:rsidRDefault="00580ADE" w:rsidP="00157A15"/>
        </w:tc>
        <w:tc>
          <w:tcPr>
            <w:tcW w:w="1275" w:type="dxa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свыше 23</w:t>
            </w:r>
          </w:p>
        </w:tc>
        <w:tc>
          <w:tcPr>
            <w:tcW w:w="1418" w:type="dxa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от 15 до 23</w:t>
            </w:r>
          </w:p>
        </w:tc>
        <w:tc>
          <w:tcPr>
            <w:tcW w:w="1418" w:type="dxa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от 10 до 15</w:t>
            </w:r>
          </w:p>
        </w:tc>
        <w:tc>
          <w:tcPr>
            <w:tcW w:w="1275" w:type="dxa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от 5 до 10</w:t>
            </w:r>
          </w:p>
        </w:tc>
        <w:tc>
          <w:tcPr>
            <w:tcW w:w="710" w:type="dxa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менее 5</w:t>
            </w:r>
          </w:p>
        </w:tc>
      </w:tr>
      <w:tr w:rsidR="00580ADE" w:rsidRPr="000E3F22" w:rsidTr="00157A15">
        <w:tc>
          <w:tcPr>
            <w:tcW w:w="3335" w:type="dxa"/>
          </w:tcPr>
          <w:p w:rsidR="00580ADE" w:rsidRPr="000E3F22" w:rsidRDefault="00580ADE" w:rsidP="00157A15">
            <w:pPr>
              <w:pStyle w:val="ConsPlusNormal"/>
            </w:pPr>
            <w:r w:rsidRPr="000E3F22">
              <w:t>Глава поселения</w:t>
            </w:r>
          </w:p>
        </w:tc>
        <w:tc>
          <w:tcPr>
            <w:tcW w:w="1275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6,00</w:t>
            </w:r>
          </w:p>
        </w:tc>
        <w:tc>
          <w:tcPr>
            <w:tcW w:w="1275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710" w:type="dxa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3,90</w:t>
            </w:r>
          </w:p>
        </w:tc>
      </w:tr>
    </w:tbl>
    <w:p w:rsidR="00580ADE" w:rsidRDefault="00580ADE" w:rsidP="00580ADE">
      <w:pPr>
        <w:pStyle w:val="ConsPlusNormal"/>
        <w:ind w:firstLine="709"/>
        <w:jc w:val="both"/>
      </w:pPr>
    </w:p>
    <w:p w:rsidR="00580ADE" w:rsidRPr="000E3F22" w:rsidRDefault="00580ADE" w:rsidP="00580ADE">
      <w:pPr>
        <w:pStyle w:val="ConsPlusNormal"/>
        <w:ind w:firstLine="709"/>
        <w:jc w:val="both"/>
        <w:rPr>
          <w:shd w:val="clear" w:color="auto" w:fill="C5E0B3" w:themeFill="accent6" w:themeFillTint="66"/>
        </w:rPr>
      </w:pPr>
      <w:r w:rsidRPr="000E3F22">
        <w:t>2. Расходы на оплату труда муниципальных служащих рассчитываются с учетом начисления страховых взносов в соответствии с установленными законодательством Российской Федерации тарифами.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Годовой фонд оплаты труда муниципальных служащих в расчете на штатную единицу (ФОТмс) рассчитывается по следующей формуле:</w:t>
      </w:r>
    </w:p>
    <w:p w:rsidR="00580ADE" w:rsidRPr="000E3F22" w:rsidRDefault="00580ADE" w:rsidP="00580ADE">
      <w:pPr>
        <w:pStyle w:val="ConsPlusNormal"/>
        <w:ind w:firstLine="567"/>
        <w:jc w:val="both"/>
      </w:pPr>
    </w:p>
    <w:p w:rsidR="00580ADE" w:rsidRPr="000E3F22" w:rsidRDefault="00580ADE" w:rsidP="00580ADE">
      <w:pPr>
        <w:pStyle w:val="ConsPlusNormal"/>
        <w:jc w:val="center"/>
      </w:pPr>
      <w:r w:rsidRPr="000E3F22">
        <w:t>ФОТмс = (ДО + НКЧ + НОУ + НВЛ + ЕДП + НГТ) x 12 x РК</w:t>
      </w:r>
    </w:p>
    <w:p w:rsidR="00580ADE" w:rsidRPr="000E3F22" w:rsidRDefault="00580ADE" w:rsidP="00580ADE">
      <w:pPr>
        <w:pStyle w:val="ConsPlusNormal"/>
        <w:jc w:val="center"/>
      </w:pPr>
      <w:r w:rsidRPr="000E3F22">
        <w:t xml:space="preserve"> + (ЕДВ +МП + П) x РК, где:</w:t>
      </w:r>
    </w:p>
    <w:p w:rsidR="00580ADE" w:rsidRPr="000E3F22" w:rsidRDefault="00580ADE" w:rsidP="00580ADE">
      <w:pPr>
        <w:pStyle w:val="ConsPlusNormal"/>
        <w:ind w:firstLine="567"/>
        <w:jc w:val="both"/>
      </w:pP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ДО – норматив месячного должностного оклада;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НКЧ – норматив ежемесячной надбавки к должностному окладу за классный чин муниципальных служащих, который устанавливается равным:</w:t>
      </w:r>
    </w:p>
    <w:p w:rsidR="00580ADE" w:rsidRPr="000E3F22" w:rsidRDefault="00580ADE" w:rsidP="00580ADE">
      <w:pPr>
        <w:pStyle w:val="ConsPlusNormal"/>
        <w:ind w:firstLine="540"/>
        <w:jc w:val="both"/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09"/>
        <w:gridCol w:w="2922"/>
      </w:tblGrid>
      <w:tr w:rsidR="00580ADE" w:rsidRPr="000E3F22" w:rsidTr="00157A15">
        <w:tc>
          <w:tcPr>
            <w:tcW w:w="6509" w:type="dxa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Наименование классного чина муниципальных служащих</w:t>
            </w:r>
          </w:p>
        </w:tc>
        <w:tc>
          <w:tcPr>
            <w:tcW w:w="2922" w:type="dxa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Норматив ежемесячной надбавки за классный чин муниципальных служащих (НКЧ) (рублей)</w:t>
            </w:r>
            <w:r w:rsidRPr="000E3F22">
              <w:rPr>
                <w:sz w:val="32"/>
                <w:vertAlign w:val="superscript"/>
              </w:rPr>
              <w:t>1</w:t>
            </w:r>
          </w:p>
        </w:tc>
      </w:tr>
      <w:tr w:rsidR="00580ADE" w:rsidRPr="000E3F22" w:rsidTr="00157A15">
        <w:tc>
          <w:tcPr>
            <w:tcW w:w="6509" w:type="dxa"/>
          </w:tcPr>
          <w:p w:rsidR="00580ADE" w:rsidRPr="000E3F22" w:rsidRDefault="00580ADE" w:rsidP="00157A15">
            <w:pPr>
              <w:pStyle w:val="ConsPlusNormal"/>
            </w:pPr>
            <w:r w:rsidRPr="000E3F22">
              <w:t>Секретарь муниципальной службы 1 класса</w:t>
            </w:r>
          </w:p>
        </w:tc>
        <w:tc>
          <w:tcPr>
            <w:tcW w:w="2922" w:type="dxa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930</w:t>
            </w:r>
          </w:p>
        </w:tc>
      </w:tr>
      <w:tr w:rsidR="00580ADE" w:rsidRPr="000E3F22" w:rsidTr="00157A15">
        <w:tc>
          <w:tcPr>
            <w:tcW w:w="6509" w:type="dxa"/>
          </w:tcPr>
          <w:p w:rsidR="00580ADE" w:rsidRPr="000E3F22" w:rsidRDefault="00580ADE" w:rsidP="00157A15">
            <w:pPr>
              <w:pStyle w:val="ConsPlusNormal"/>
            </w:pPr>
            <w:r w:rsidRPr="000E3F22">
              <w:t>Секретарь муниципальной службы 2 класса</w:t>
            </w:r>
          </w:p>
        </w:tc>
        <w:tc>
          <w:tcPr>
            <w:tcW w:w="2922" w:type="dxa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880</w:t>
            </w:r>
          </w:p>
        </w:tc>
      </w:tr>
      <w:tr w:rsidR="00580ADE" w:rsidRPr="000E3F22" w:rsidTr="00157A15">
        <w:tc>
          <w:tcPr>
            <w:tcW w:w="6509" w:type="dxa"/>
          </w:tcPr>
          <w:p w:rsidR="00580ADE" w:rsidRPr="000E3F22" w:rsidRDefault="00580ADE" w:rsidP="00157A15">
            <w:pPr>
              <w:pStyle w:val="ConsPlusNormal"/>
            </w:pPr>
            <w:r w:rsidRPr="000E3F22">
              <w:t>Секретарь муниципальной службы 3 класса</w:t>
            </w:r>
          </w:p>
        </w:tc>
        <w:tc>
          <w:tcPr>
            <w:tcW w:w="2922" w:type="dxa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723</w:t>
            </w:r>
          </w:p>
        </w:tc>
      </w:tr>
    </w:tbl>
    <w:p w:rsidR="00580ADE" w:rsidRPr="000E3F22" w:rsidRDefault="00580ADE" w:rsidP="00580ADE">
      <w:pPr>
        <w:pStyle w:val="ConsPlusNormal"/>
        <w:ind w:firstLine="540"/>
        <w:jc w:val="both"/>
      </w:pP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НОУ – норматив ежемесячной надбавки к должностному окладу за особые условия муниципальной службы, который устанавливается равным: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2 ДО – по высшим должностям муниципальной службы;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1,5 ДО – по главным должностям муниципальной службы;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1,2 ДО – по ведущим должностям муниципальной службы;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0,9 ДО – по старшим должностям муниципальной службы;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0,6 ДО – по младшим должностям муниципальной службы;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НВЛ – норматив ежемесячной надбавки к должностному окладу за выслугу лет, который устанавливается равным: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lastRenderedPageBreak/>
        <w:t>0,10 ДО – при стаже муниципальной службы от 1 до 5 лет;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0,15 ДО – при стаже муниципальной службы от 5 до 10 лет;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0,20 ДО – при стаже муниципальной службы от 10 до 15 лет;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0,30 ДО – при стаже муниципальной службы от 15 лет и выше;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ЕДП – норматив ежемесячного денежного поощрения к должностному окладу устанавливается равным</w:t>
      </w:r>
      <w:r w:rsidRPr="000E3F22">
        <w:rPr>
          <w:sz w:val="32"/>
          <w:vertAlign w:val="superscript"/>
        </w:rPr>
        <w:t>2</w:t>
      </w:r>
      <w:r w:rsidRPr="000E3F22">
        <w:t>:</w:t>
      </w:r>
    </w:p>
    <w:p w:rsidR="00580ADE" w:rsidRPr="000E3F22" w:rsidRDefault="00580ADE" w:rsidP="00580ADE">
      <w:pPr>
        <w:pStyle w:val="ConsPlusNormal"/>
        <w:ind w:firstLine="540"/>
        <w:jc w:val="both"/>
        <w:rPr>
          <w:sz w:val="10"/>
          <w:szCs w:val="10"/>
        </w:rPr>
      </w:pP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в поселениях:</w:t>
      </w:r>
    </w:p>
    <w:p w:rsidR="00580ADE" w:rsidRPr="000E3F22" w:rsidRDefault="00580ADE" w:rsidP="00580ADE">
      <w:pPr>
        <w:pStyle w:val="ConsPlusNormal"/>
        <w:ind w:firstLine="709"/>
        <w:jc w:val="both"/>
        <w:rPr>
          <w:sz w:val="10"/>
          <w:szCs w:val="10"/>
        </w:rPr>
      </w:pPr>
    </w:p>
    <w:tbl>
      <w:tblPr>
        <w:tblpPr w:leftFromText="180" w:rightFromText="180" w:vertAnchor="text" w:tblpX="62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35"/>
        <w:gridCol w:w="1275"/>
        <w:gridCol w:w="1418"/>
        <w:gridCol w:w="1417"/>
        <w:gridCol w:w="1276"/>
        <w:gridCol w:w="630"/>
      </w:tblGrid>
      <w:tr w:rsidR="00580ADE" w:rsidRPr="000E3F22" w:rsidTr="00157A15">
        <w:trPr>
          <w:trHeight w:val="20"/>
        </w:trPr>
        <w:tc>
          <w:tcPr>
            <w:tcW w:w="3335" w:type="dxa"/>
            <w:vMerge w:val="restart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Наименование должности</w:t>
            </w:r>
          </w:p>
        </w:tc>
        <w:tc>
          <w:tcPr>
            <w:tcW w:w="6016" w:type="dxa"/>
            <w:gridSpan w:val="5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Норматив ежемесячного денежного поощрения (ЕДП)</w:t>
            </w:r>
          </w:p>
        </w:tc>
      </w:tr>
      <w:tr w:rsidR="00580ADE" w:rsidRPr="000E3F22" w:rsidTr="00157A15">
        <w:trPr>
          <w:trHeight w:val="20"/>
        </w:trPr>
        <w:tc>
          <w:tcPr>
            <w:tcW w:w="3335" w:type="dxa"/>
            <w:vMerge/>
          </w:tcPr>
          <w:p w:rsidR="00580ADE" w:rsidRPr="000E3F22" w:rsidRDefault="00580ADE" w:rsidP="00157A15"/>
        </w:tc>
        <w:tc>
          <w:tcPr>
            <w:tcW w:w="6016" w:type="dxa"/>
            <w:gridSpan w:val="5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с численностью населения (тыс. чел.)</w:t>
            </w:r>
          </w:p>
        </w:tc>
      </w:tr>
      <w:tr w:rsidR="00580ADE" w:rsidRPr="000E3F22" w:rsidTr="00157A15">
        <w:trPr>
          <w:trHeight w:val="20"/>
        </w:trPr>
        <w:tc>
          <w:tcPr>
            <w:tcW w:w="3335" w:type="dxa"/>
            <w:vMerge/>
          </w:tcPr>
          <w:p w:rsidR="00580ADE" w:rsidRPr="000E3F22" w:rsidRDefault="00580ADE" w:rsidP="00157A15"/>
        </w:tc>
        <w:tc>
          <w:tcPr>
            <w:tcW w:w="1275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 xml:space="preserve"> </w:t>
            </w:r>
          </w:p>
        </w:tc>
        <w:tc>
          <w:tcPr>
            <w:tcW w:w="1417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630" w:type="dxa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менее 5</w:t>
            </w:r>
          </w:p>
        </w:tc>
      </w:tr>
      <w:tr w:rsidR="00580ADE" w:rsidRPr="000E3F22" w:rsidTr="00157A15">
        <w:trPr>
          <w:trHeight w:val="20"/>
        </w:trPr>
        <w:tc>
          <w:tcPr>
            <w:tcW w:w="3335" w:type="dxa"/>
          </w:tcPr>
          <w:p w:rsidR="00580ADE" w:rsidRPr="000E3F22" w:rsidRDefault="00580ADE" w:rsidP="00157A15">
            <w:pPr>
              <w:pStyle w:val="ConsPlusNormal"/>
            </w:pPr>
            <w:r w:rsidRPr="000E3F22">
              <w:t>Глава администрации (по контракту)</w:t>
            </w:r>
          </w:p>
        </w:tc>
        <w:tc>
          <w:tcPr>
            <w:tcW w:w="1275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630" w:type="dxa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1,5-2,0</w:t>
            </w:r>
          </w:p>
        </w:tc>
      </w:tr>
      <w:tr w:rsidR="00580ADE" w:rsidRPr="000E3F22" w:rsidTr="00157A15">
        <w:trPr>
          <w:trHeight w:val="20"/>
        </w:trPr>
        <w:tc>
          <w:tcPr>
            <w:tcW w:w="3335" w:type="dxa"/>
          </w:tcPr>
          <w:p w:rsidR="00580ADE" w:rsidRPr="000E3F22" w:rsidRDefault="00580ADE" w:rsidP="00157A15">
            <w:pPr>
              <w:pStyle w:val="ConsPlusNormal"/>
            </w:pPr>
            <w:r w:rsidRPr="000E3F22">
              <w:t>Специалист 1-го разряда</w:t>
            </w:r>
          </w:p>
        </w:tc>
        <w:tc>
          <w:tcPr>
            <w:tcW w:w="1275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630" w:type="dxa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1,5-3,05</w:t>
            </w:r>
          </w:p>
        </w:tc>
      </w:tr>
      <w:tr w:rsidR="00580ADE" w:rsidRPr="000E3F22" w:rsidTr="00157A15">
        <w:trPr>
          <w:trHeight w:val="20"/>
        </w:trPr>
        <w:tc>
          <w:tcPr>
            <w:tcW w:w="3335" w:type="dxa"/>
          </w:tcPr>
          <w:p w:rsidR="00580ADE" w:rsidRPr="000E3F22" w:rsidRDefault="00580ADE" w:rsidP="00157A15">
            <w:pPr>
              <w:pStyle w:val="ConsPlusNormal"/>
            </w:pPr>
            <w:r w:rsidRPr="000E3F22">
              <w:t>Специалист 2-го разряда</w:t>
            </w:r>
          </w:p>
        </w:tc>
        <w:tc>
          <w:tcPr>
            <w:tcW w:w="1275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630" w:type="dxa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1,5-3,05</w:t>
            </w:r>
          </w:p>
        </w:tc>
      </w:tr>
    </w:tbl>
    <w:p w:rsidR="00580ADE" w:rsidRDefault="00580ADE" w:rsidP="00580ADE">
      <w:pPr>
        <w:pStyle w:val="ConsPlusNormal"/>
        <w:ind w:firstLine="709"/>
        <w:jc w:val="both"/>
        <w:rPr>
          <w:szCs w:val="22"/>
        </w:rPr>
      </w:pPr>
    </w:p>
    <w:p w:rsidR="00580ADE" w:rsidRPr="000E3F22" w:rsidRDefault="00580ADE" w:rsidP="00580ADE">
      <w:pPr>
        <w:pStyle w:val="ConsPlusNormal"/>
        <w:ind w:firstLine="709"/>
        <w:jc w:val="both"/>
        <w:rPr>
          <w:szCs w:val="22"/>
        </w:rPr>
      </w:pPr>
      <w:r w:rsidRPr="000E3F22">
        <w:rPr>
          <w:szCs w:val="22"/>
        </w:rPr>
        <w:t>Для муниципальных служащих вновь образованного муниципального образования Новосибирской области с численностью населения до 5 000 человек, преобразованного в порядке, установленном законодательством Российской Федерации, путем объединения</w:t>
      </w:r>
      <w:r w:rsidRPr="000E3F22">
        <w:t xml:space="preserve"> муниципальных образований</w:t>
      </w:r>
      <w:r w:rsidRPr="000E3F22">
        <w:rPr>
          <w:szCs w:val="22"/>
        </w:rPr>
        <w:t>, норматив ЕДП устанавливается от 1,5 ДО до 3,7 ДО;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НГТ – норматив ежемесячной процентной надбавки к должностному окладу за работу со сведениями, составляющими государственную тайну, который устанавливается в соответствии с постановлением Правительства Российской Федерации от 18.09.2006 № 573 «О предоставлении социальных гарантий гражданам, допущенным к государственной тайне на постоянной основе, и сотрудникам структурных подразделений по защите государственной тайны»;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П – норматив премии за выполнение особо важных и сложных заданий, который устанавливается равным 2 ДО</w:t>
      </w:r>
      <w:r w:rsidRPr="000E3F22">
        <w:rPr>
          <w:sz w:val="32"/>
          <w:vertAlign w:val="superscript"/>
        </w:rPr>
        <w:t>3</w:t>
      </w:r>
      <w:r w:rsidRPr="000E3F22">
        <w:t>;</w:t>
      </w:r>
    </w:p>
    <w:p w:rsidR="00580ADE" w:rsidRPr="000E3F22" w:rsidRDefault="00580ADE" w:rsidP="00580ADE">
      <w:pPr>
        <w:pStyle w:val="ConsPlusNormal"/>
        <w:ind w:firstLine="709"/>
        <w:jc w:val="both"/>
        <w:rPr>
          <w:szCs w:val="22"/>
        </w:rPr>
      </w:pPr>
      <w:r w:rsidRPr="000E3F22">
        <w:t>ЕДВ – норматив единовременной выплаты при предоставлении ежегодного оплачиваемого отпуска, который устанавливается равным 2 ДО;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МП – норматив материальной помощи, который устанавливается равным 1 ДО;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РК – районный коэффициент.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Расчет норматива размера месячного должностного оклада муниципального служащего производится по формуле:</w:t>
      </w:r>
    </w:p>
    <w:p w:rsidR="00580ADE" w:rsidRPr="000E3F22" w:rsidRDefault="00580ADE" w:rsidP="00580ADE">
      <w:pPr>
        <w:pStyle w:val="ConsPlusNormal"/>
        <w:jc w:val="center"/>
      </w:pPr>
      <w:r w:rsidRPr="000E3F22">
        <w:lastRenderedPageBreak/>
        <w:t>ДО = БДО x К, где:</w:t>
      </w:r>
    </w:p>
    <w:p w:rsidR="00580ADE" w:rsidRPr="000E3F22" w:rsidRDefault="00580ADE" w:rsidP="00580ADE">
      <w:pPr>
        <w:pStyle w:val="ConsPlusNormal"/>
        <w:jc w:val="center"/>
      </w:pP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БДО – базовый должностной оклад, равный 2403 рубля (размер должностного оклада по должности государственной гражданской службы Новосибирской области «специалист»);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К – коэффициент кратности, который принимается равным:</w:t>
      </w:r>
    </w:p>
    <w:p w:rsidR="00580ADE" w:rsidRPr="000E3F22" w:rsidRDefault="00580ADE" w:rsidP="00580ADE">
      <w:pPr>
        <w:pStyle w:val="ConsPlusNormal"/>
        <w:ind w:firstLine="540"/>
        <w:jc w:val="both"/>
        <w:rPr>
          <w:sz w:val="10"/>
          <w:szCs w:val="10"/>
        </w:rPr>
      </w:pPr>
    </w:p>
    <w:p w:rsidR="00580ADE" w:rsidRPr="000E3F22" w:rsidRDefault="00580ADE" w:rsidP="00580ADE">
      <w:pPr>
        <w:pStyle w:val="ConsPlusNormal"/>
        <w:ind w:firstLine="709"/>
        <w:jc w:val="both"/>
        <w:rPr>
          <w:szCs w:val="22"/>
        </w:rPr>
      </w:pPr>
      <w:r w:rsidRPr="000E3F22">
        <w:rPr>
          <w:szCs w:val="22"/>
        </w:rPr>
        <w:t>в поселениях:</w:t>
      </w:r>
    </w:p>
    <w:p w:rsidR="00580ADE" w:rsidRPr="000E3F22" w:rsidRDefault="00580ADE" w:rsidP="00580ADE">
      <w:pPr>
        <w:pStyle w:val="ConsPlusNormal"/>
        <w:ind w:firstLine="709"/>
        <w:jc w:val="both"/>
        <w:rPr>
          <w:sz w:val="10"/>
          <w:szCs w:val="10"/>
        </w:rPr>
      </w:pPr>
    </w:p>
    <w:tbl>
      <w:tblPr>
        <w:tblpPr w:leftFromText="180" w:rightFromText="180" w:vertAnchor="text" w:tblpX="62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35"/>
        <w:gridCol w:w="1275"/>
        <w:gridCol w:w="1418"/>
        <w:gridCol w:w="1417"/>
        <w:gridCol w:w="1276"/>
        <w:gridCol w:w="630"/>
      </w:tblGrid>
      <w:tr w:rsidR="00580ADE" w:rsidRPr="000E3F22" w:rsidTr="00157A15">
        <w:trPr>
          <w:trHeight w:val="113"/>
        </w:trPr>
        <w:tc>
          <w:tcPr>
            <w:tcW w:w="3335" w:type="dxa"/>
            <w:vMerge w:val="restart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Наименование должности</w:t>
            </w:r>
          </w:p>
        </w:tc>
        <w:tc>
          <w:tcPr>
            <w:tcW w:w="6016" w:type="dxa"/>
            <w:gridSpan w:val="5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 xml:space="preserve">Коэффициент кратности (К) </w:t>
            </w:r>
          </w:p>
        </w:tc>
      </w:tr>
      <w:tr w:rsidR="00580ADE" w:rsidRPr="000E3F22" w:rsidTr="00157A15">
        <w:trPr>
          <w:trHeight w:val="113"/>
        </w:trPr>
        <w:tc>
          <w:tcPr>
            <w:tcW w:w="3335" w:type="dxa"/>
            <w:vMerge/>
          </w:tcPr>
          <w:p w:rsidR="00580ADE" w:rsidRPr="000E3F22" w:rsidRDefault="00580ADE" w:rsidP="00157A15"/>
        </w:tc>
        <w:tc>
          <w:tcPr>
            <w:tcW w:w="6016" w:type="dxa"/>
            <w:gridSpan w:val="5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с численностью населения (тыс. чел.)</w:t>
            </w:r>
          </w:p>
        </w:tc>
      </w:tr>
      <w:tr w:rsidR="00580ADE" w:rsidRPr="000E3F22" w:rsidTr="00157A15">
        <w:trPr>
          <w:trHeight w:val="113"/>
        </w:trPr>
        <w:tc>
          <w:tcPr>
            <w:tcW w:w="3335" w:type="dxa"/>
            <w:vMerge/>
          </w:tcPr>
          <w:p w:rsidR="00580ADE" w:rsidRPr="000E3F22" w:rsidRDefault="00580ADE" w:rsidP="00157A15"/>
        </w:tc>
        <w:tc>
          <w:tcPr>
            <w:tcW w:w="1275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630" w:type="dxa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менее 5</w:t>
            </w:r>
          </w:p>
        </w:tc>
      </w:tr>
      <w:tr w:rsidR="00580ADE" w:rsidRPr="000E3F22" w:rsidTr="00157A15">
        <w:trPr>
          <w:trHeight w:val="113"/>
        </w:trPr>
        <w:tc>
          <w:tcPr>
            <w:tcW w:w="3335" w:type="dxa"/>
          </w:tcPr>
          <w:p w:rsidR="00580ADE" w:rsidRPr="000E3F22" w:rsidRDefault="00580ADE" w:rsidP="00157A15">
            <w:pPr>
              <w:pStyle w:val="ConsPlusNormal"/>
            </w:pPr>
            <w:r w:rsidRPr="000E3F22">
              <w:t>Глава администрации</w:t>
            </w:r>
          </w:p>
          <w:p w:rsidR="00580ADE" w:rsidRPr="000E3F22" w:rsidRDefault="00580ADE" w:rsidP="00157A15">
            <w:pPr>
              <w:pStyle w:val="ConsPlusNormal"/>
            </w:pPr>
            <w:r w:rsidRPr="000E3F22">
              <w:t>(по контракту)</w:t>
            </w:r>
          </w:p>
        </w:tc>
        <w:tc>
          <w:tcPr>
            <w:tcW w:w="1275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630" w:type="dxa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1,72</w:t>
            </w:r>
          </w:p>
        </w:tc>
      </w:tr>
      <w:tr w:rsidR="00580ADE" w:rsidRPr="000E3F22" w:rsidTr="00157A15">
        <w:trPr>
          <w:trHeight w:val="113"/>
        </w:trPr>
        <w:tc>
          <w:tcPr>
            <w:tcW w:w="3335" w:type="dxa"/>
            <w:tcBorders>
              <w:bottom w:val="single" w:sz="4" w:space="0" w:color="auto"/>
            </w:tcBorders>
          </w:tcPr>
          <w:p w:rsidR="00580ADE" w:rsidRPr="000E3F22" w:rsidRDefault="00580ADE" w:rsidP="00157A15">
            <w:pPr>
              <w:pStyle w:val="ConsPlusNormal"/>
            </w:pPr>
            <w:r w:rsidRPr="000E3F22">
              <w:t>Специалист 1-го разряда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1,26</w:t>
            </w:r>
          </w:p>
        </w:tc>
      </w:tr>
      <w:tr w:rsidR="00580ADE" w:rsidRPr="000E3F22" w:rsidTr="00157A15">
        <w:trPr>
          <w:trHeight w:val="113"/>
        </w:trPr>
        <w:tc>
          <w:tcPr>
            <w:tcW w:w="3335" w:type="dxa"/>
            <w:tcBorders>
              <w:bottom w:val="single" w:sz="4" w:space="0" w:color="auto"/>
            </w:tcBorders>
          </w:tcPr>
          <w:p w:rsidR="00580ADE" w:rsidRPr="000E3F22" w:rsidRDefault="00580ADE" w:rsidP="00157A15">
            <w:pPr>
              <w:pStyle w:val="ConsPlusNormal"/>
            </w:pPr>
            <w:r w:rsidRPr="000E3F22">
              <w:t>Специалист 2-го разряда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1,13</w:t>
            </w:r>
          </w:p>
        </w:tc>
      </w:tr>
    </w:tbl>
    <w:p w:rsidR="00580ADE" w:rsidRDefault="00580ADE" w:rsidP="00580ADE">
      <w:pPr>
        <w:pStyle w:val="ConsPlusNormal"/>
        <w:ind w:firstLine="709"/>
        <w:jc w:val="both"/>
        <w:rPr>
          <w:vertAlign w:val="superscript"/>
        </w:rPr>
      </w:pP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rPr>
          <w:vertAlign w:val="superscript"/>
        </w:rPr>
        <w:t>1</w:t>
      </w:r>
      <w:r w:rsidRPr="000E3F22">
        <w:t xml:space="preserve"> – индексируется (увеличивается) одновременно с индексацией (увеличением) месячных должностных окладов муниципальных служащих на  коэффициент индексации (увеличения) окладов денежного содержания </w:t>
      </w:r>
      <w:r>
        <w:t>муниципальных служащих Березовского сельсовета</w:t>
      </w:r>
      <w:r w:rsidRPr="000E3F22">
        <w:t>;</w:t>
      </w:r>
    </w:p>
    <w:p w:rsidR="00580ADE" w:rsidRPr="000E3F22" w:rsidRDefault="00580ADE" w:rsidP="00580ADE">
      <w:pPr>
        <w:pStyle w:val="ConsPlusNormal"/>
        <w:ind w:firstLine="709"/>
        <w:jc w:val="both"/>
      </w:pPr>
      <w:bookmarkStart w:id="3" w:name="P787"/>
      <w:bookmarkEnd w:id="3"/>
      <w:r w:rsidRPr="000E3F22">
        <w:rPr>
          <w:vertAlign w:val="superscript"/>
        </w:rPr>
        <w:t>2</w:t>
      </w:r>
      <w:r w:rsidRPr="000E3F22">
        <w:t xml:space="preserve"> – конкретный размер ежемесячного денежного поощрения муниципальным служащим определяется руководителем органа местного самоуправления </w:t>
      </w:r>
      <w:r>
        <w:t>Березовского сельсовета</w:t>
      </w:r>
      <w:r w:rsidRPr="000E3F22">
        <w:t xml:space="preserve"> по представлению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органа местного самоуправления.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При определении конкретного размера ежемесячного денежного поощрения учитываются: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профессиональная компетентность муниципальных служащих;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уровень исполнительской дисциплины;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опыт профессиональной служебной деятельности;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степень самостоятельности и ответственности, инициатива, творческое отношение к исполнению должностных обязанностей;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новизна вырабатываемых и предлагаемых решений, применение в работе современных форм и методов работы;</w:t>
      </w:r>
    </w:p>
    <w:p w:rsidR="00580ADE" w:rsidRPr="000E3F22" w:rsidRDefault="00580ADE" w:rsidP="00580ADE">
      <w:pPr>
        <w:pStyle w:val="ConsPlusNormal"/>
        <w:ind w:firstLine="709"/>
        <w:jc w:val="both"/>
      </w:pPr>
      <w:bookmarkStart w:id="4" w:name="P789"/>
      <w:bookmarkEnd w:id="4"/>
      <w:r w:rsidRPr="000E3F22">
        <w:rPr>
          <w:vertAlign w:val="superscript"/>
        </w:rPr>
        <w:t>3</w:t>
      </w:r>
      <w:r w:rsidRPr="000E3F22">
        <w:t> – в случае экономии расходов на оплату труда муниципальных служащих максимальными размерами для конкретного муниципального служащего не ограничивается.</w:t>
      </w: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 xml:space="preserve">3. Годовой фонд оплаты труда лиц, замещающих муниципальные должности, действующих на постоянной основе, (ФОТмд) и муниципальных </w:t>
      </w:r>
      <w:r w:rsidRPr="000E3F22">
        <w:lastRenderedPageBreak/>
        <w:t>служащих (ФОТмс) рассчитывается исходя из следующих нормативов численности</w:t>
      </w:r>
      <w:r w:rsidRPr="000E3F22">
        <w:rPr>
          <w:sz w:val="32"/>
          <w:vertAlign w:val="superscript"/>
        </w:rPr>
        <w:t>1</w:t>
      </w:r>
      <w:r w:rsidRPr="000E3F22">
        <w:t>:</w:t>
      </w:r>
    </w:p>
    <w:p w:rsidR="00580ADE" w:rsidRPr="000E3F22" w:rsidRDefault="00580ADE" w:rsidP="00580ADE">
      <w:pPr>
        <w:pStyle w:val="ConsPlusNormal"/>
        <w:rPr>
          <w:sz w:val="10"/>
          <w:szCs w:val="10"/>
        </w:rPr>
      </w:pP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t>в поселениях:</w:t>
      </w:r>
    </w:p>
    <w:p w:rsidR="00580ADE" w:rsidRPr="000E3F22" w:rsidRDefault="00580ADE" w:rsidP="00580ADE">
      <w:pPr>
        <w:pStyle w:val="ConsPlusNormal"/>
        <w:ind w:firstLine="709"/>
        <w:jc w:val="both"/>
        <w:rPr>
          <w:sz w:val="10"/>
          <w:szCs w:val="10"/>
        </w:rPr>
      </w:pPr>
    </w:p>
    <w:tbl>
      <w:tblPr>
        <w:tblW w:w="91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1"/>
        <w:gridCol w:w="992"/>
        <w:gridCol w:w="851"/>
        <w:gridCol w:w="850"/>
        <w:gridCol w:w="776"/>
        <w:gridCol w:w="784"/>
        <w:gridCol w:w="776"/>
        <w:gridCol w:w="708"/>
        <w:gridCol w:w="642"/>
        <w:gridCol w:w="567"/>
      </w:tblGrid>
      <w:tr w:rsidR="00580ADE" w:rsidRPr="000E3F22" w:rsidTr="00157A15">
        <w:tc>
          <w:tcPr>
            <w:tcW w:w="2201" w:type="dxa"/>
            <w:vMerge w:val="restart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Наименование должности</w:t>
            </w:r>
          </w:p>
        </w:tc>
        <w:tc>
          <w:tcPr>
            <w:tcW w:w="6946" w:type="dxa"/>
            <w:gridSpan w:val="9"/>
            <w:vAlign w:val="center"/>
          </w:tcPr>
          <w:p w:rsidR="00580ADE" w:rsidRPr="000E3F22" w:rsidRDefault="00580ADE" w:rsidP="00157A15">
            <w:pPr>
              <w:pStyle w:val="ConsPlusNormal"/>
              <w:ind w:left="-57" w:right="-57"/>
              <w:jc w:val="center"/>
            </w:pPr>
            <w:r w:rsidRPr="000E3F22">
              <w:t>С численностью населения (тыс. чел.)</w:t>
            </w:r>
          </w:p>
        </w:tc>
      </w:tr>
      <w:tr w:rsidR="00580ADE" w:rsidRPr="000E3F22" w:rsidTr="00157A15">
        <w:tc>
          <w:tcPr>
            <w:tcW w:w="2201" w:type="dxa"/>
            <w:vMerge/>
          </w:tcPr>
          <w:p w:rsidR="00580ADE" w:rsidRPr="000E3F22" w:rsidRDefault="00580ADE" w:rsidP="00157A15"/>
        </w:tc>
        <w:tc>
          <w:tcPr>
            <w:tcW w:w="1843" w:type="dxa"/>
            <w:gridSpan w:val="2"/>
          </w:tcPr>
          <w:p w:rsidR="00580ADE" w:rsidRPr="000E3F22" w:rsidRDefault="00580ADE" w:rsidP="00157A15">
            <w:pPr>
              <w:pStyle w:val="ConsPlusNormal"/>
              <w:ind w:left="-57" w:right="-57"/>
              <w:jc w:val="center"/>
            </w:pPr>
            <w:r w:rsidRPr="000E3F22">
              <w:t>свыше 23,</w:t>
            </w:r>
          </w:p>
          <w:p w:rsidR="00580ADE" w:rsidRPr="000E3F22" w:rsidRDefault="00580ADE" w:rsidP="00157A15">
            <w:pPr>
              <w:pStyle w:val="ConsPlusNormal"/>
              <w:ind w:left="-57" w:right="-57"/>
              <w:jc w:val="center"/>
            </w:pPr>
            <w:r w:rsidRPr="000E3F22">
              <w:t>в том числе</w:t>
            </w:r>
          </w:p>
        </w:tc>
        <w:tc>
          <w:tcPr>
            <w:tcW w:w="850" w:type="dxa"/>
            <w:vMerge w:val="restart"/>
          </w:tcPr>
          <w:p w:rsidR="00580ADE" w:rsidRPr="000E3F22" w:rsidRDefault="00580ADE" w:rsidP="00157A15">
            <w:pPr>
              <w:pStyle w:val="ConsPlusNormal"/>
              <w:ind w:left="-57" w:right="-57"/>
              <w:jc w:val="center"/>
            </w:pPr>
            <w:r w:rsidRPr="000E3F22">
              <w:t>от 15 до 23</w:t>
            </w:r>
          </w:p>
        </w:tc>
        <w:tc>
          <w:tcPr>
            <w:tcW w:w="776" w:type="dxa"/>
            <w:vMerge w:val="restart"/>
          </w:tcPr>
          <w:p w:rsidR="00580ADE" w:rsidRPr="000E3F22" w:rsidRDefault="00580ADE" w:rsidP="00157A15">
            <w:pPr>
              <w:pStyle w:val="ConsPlusNormal"/>
              <w:ind w:left="-57" w:right="-57"/>
              <w:jc w:val="center"/>
            </w:pPr>
            <w:r w:rsidRPr="000E3F22">
              <w:t>от 10 до 15</w:t>
            </w:r>
          </w:p>
        </w:tc>
        <w:tc>
          <w:tcPr>
            <w:tcW w:w="1560" w:type="dxa"/>
            <w:gridSpan w:val="2"/>
          </w:tcPr>
          <w:p w:rsidR="00580ADE" w:rsidRPr="000E3F22" w:rsidRDefault="00580ADE" w:rsidP="00157A15">
            <w:pPr>
              <w:pStyle w:val="ConsPlusNormal"/>
              <w:ind w:left="-57" w:right="-57"/>
              <w:jc w:val="center"/>
            </w:pPr>
            <w:r w:rsidRPr="000E3F22">
              <w:t>от 5 до 10,</w:t>
            </w:r>
          </w:p>
          <w:p w:rsidR="00580ADE" w:rsidRPr="000E3F22" w:rsidRDefault="00580ADE" w:rsidP="00157A15">
            <w:pPr>
              <w:pStyle w:val="ConsPlusNormal"/>
              <w:ind w:left="-57" w:right="-57"/>
              <w:jc w:val="center"/>
            </w:pPr>
            <w:r w:rsidRPr="000E3F22">
              <w:t>в том числе</w:t>
            </w:r>
          </w:p>
        </w:tc>
        <w:tc>
          <w:tcPr>
            <w:tcW w:w="708" w:type="dxa"/>
            <w:vMerge w:val="restart"/>
          </w:tcPr>
          <w:p w:rsidR="00580ADE" w:rsidRPr="000E3F22" w:rsidRDefault="00580ADE" w:rsidP="00157A15">
            <w:pPr>
              <w:pStyle w:val="ConsPlusNormal"/>
              <w:ind w:left="-57" w:right="-57"/>
              <w:jc w:val="center"/>
            </w:pPr>
            <w:r w:rsidRPr="000E3F22">
              <w:t>от 3 до 5</w:t>
            </w:r>
          </w:p>
        </w:tc>
        <w:tc>
          <w:tcPr>
            <w:tcW w:w="642" w:type="dxa"/>
            <w:vMerge w:val="restart"/>
          </w:tcPr>
          <w:p w:rsidR="00580ADE" w:rsidRPr="000E3F22" w:rsidRDefault="00580ADE" w:rsidP="00157A15">
            <w:pPr>
              <w:pStyle w:val="ConsPlusNormal"/>
              <w:ind w:left="-57" w:right="-57"/>
              <w:jc w:val="center"/>
            </w:pPr>
            <w:r w:rsidRPr="000E3F22">
              <w:t>от 1  до 3</w:t>
            </w:r>
          </w:p>
        </w:tc>
        <w:tc>
          <w:tcPr>
            <w:tcW w:w="567" w:type="dxa"/>
            <w:vMerge w:val="restart"/>
          </w:tcPr>
          <w:p w:rsidR="00580ADE" w:rsidRPr="000E3F22" w:rsidRDefault="00580ADE" w:rsidP="00157A15">
            <w:pPr>
              <w:pStyle w:val="ConsPlusNormal"/>
              <w:ind w:left="-57" w:right="-57"/>
              <w:jc w:val="center"/>
            </w:pPr>
            <w:r w:rsidRPr="000E3F22">
              <w:t>менее 1</w:t>
            </w:r>
          </w:p>
        </w:tc>
      </w:tr>
      <w:tr w:rsidR="00580ADE" w:rsidRPr="000E3F22" w:rsidTr="00157A15">
        <w:tc>
          <w:tcPr>
            <w:tcW w:w="2201" w:type="dxa"/>
            <w:vMerge/>
          </w:tcPr>
          <w:p w:rsidR="00580ADE" w:rsidRPr="000E3F22" w:rsidRDefault="00580ADE" w:rsidP="00157A15"/>
        </w:tc>
        <w:tc>
          <w:tcPr>
            <w:tcW w:w="992" w:type="dxa"/>
          </w:tcPr>
          <w:p w:rsidR="00580ADE" w:rsidRPr="000E3F22" w:rsidRDefault="00580ADE" w:rsidP="00157A15">
            <w:pPr>
              <w:pStyle w:val="ConsPlusNormal"/>
              <w:ind w:left="-57" w:right="-57"/>
              <w:jc w:val="center"/>
            </w:pPr>
            <w:r w:rsidRPr="000E3F22">
              <w:t>свыше 30</w:t>
            </w:r>
          </w:p>
        </w:tc>
        <w:tc>
          <w:tcPr>
            <w:tcW w:w="851" w:type="dxa"/>
          </w:tcPr>
          <w:p w:rsidR="00580ADE" w:rsidRPr="000E3F22" w:rsidRDefault="00580ADE" w:rsidP="00157A15">
            <w:pPr>
              <w:pStyle w:val="ConsPlusNormal"/>
              <w:ind w:left="-57" w:right="-57"/>
              <w:jc w:val="center"/>
            </w:pPr>
            <w:r w:rsidRPr="000E3F22">
              <w:t>от 23 до 30</w:t>
            </w:r>
          </w:p>
        </w:tc>
        <w:tc>
          <w:tcPr>
            <w:tcW w:w="850" w:type="dxa"/>
            <w:vMerge/>
          </w:tcPr>
          <w:p w:rsidR="00580ADE" w:rsidRPr="000E3F22" w:rsidRDefault="00580ADE" w:rsidP="00157A15">
            <w:pPr>
              <w:ind w:left="-57" w:right="-57"/>
            </w:pPr>
          </w:p>
        </w:tc>
        <w:tc>
          <w:tcPr>
            <w:tcW w:w="776" w:type="dxa"/>
            <w:vMerge/>
          </w:tcPr>
          <w:p w:rsidR="00580ADE" w:rsidRPr="000E3F22" w:rsidRDefault="00580ADE" w:rsidP="00157A15"/>
        </w:tc>
        <w:tc>
          <w:tcPr>
            <w:tcW w:w="784" w:type="dxa"/>
          </w:tcPr>
          <w:p w:rsidR="00580ADE" w:rsidRPr="000E3F22" w:rsidRDefault="00580ADE" w:rsidP="00157A15">
            <w:pPr>
              <w:pStyle w:val="ConsPlusNormal"/>
              <w:ind w:left="-57" w:right="-57"/>
              <w:jc w:val="center"/>
            </w:pPr>
            <w:r w:rsidRPr="000E3F22">
              <w:t>от 7 до 10</w:t>
            </w:r>
          </w:p>
        </w:tc>
        <w:tc>
          <w:tcPr>
            <w:tcW w:w="776" w:type="dxa"/>
          </w:tcPr>
          <w:p w:rsidR="00580ADE" w:rsidRPr="000E3F22" w:rsidRDefault="00580ADE" w:rsidP="00157A15">
            <w:pPr>
              <w:pStyle w:val="ConsPlusNormal"/>
              <w:ind w:left="-57" w:right="-57"/>
              <w:jc w:val="center"/>
            </w:pPr>
            <w:r w:rsidRPr="000E3F22">
              <w:t>от 5 до 7</w:t>
            </w:r>
          </w:p>
        </w:tc>
        <w:tc>
          <w:tcPr>
            <w:tcW w:w="708" w:type="dxa"/>
            <w:vMerge/>
          </w:tcPr>
          <w:p w:rsidR="00580ADE" w:rsidRPr="000E3F22" w:rsidRDefault="00580ADE" w:rsidP="00157A15"/>
        </w:tc>
        <w:tc>
          <w:tcPr>
            <w:tcW w:w="642" w:type="dxa"/>
            <w:vMerge/>
          </w:tcPr>
          <w:p w:rsidR="00580ADE" w:rsidRPr="000E3F22" w:rsidRDefault="00580ADE" w:rsidP="00157A15"/>
        </w:tc>
        <w:tc>
          <w:tcPr>
            <w:tcW w:w="567" w:type="dxa"/>
            <w:vMerge/>
          </w:tcPr>
          <w:p w:rsidR="00580ADE" w:rsidRPr="000E3F22" w:rsidRDefault="00580ADE" w:rsidP="00157A15"/>
        </w:tc>
      </w:tr>
      <w:tr w:rsidR="00580ADE" w:rsidRPr="000E3F22" w:rsidTr="00157A15">
        <w:tc>
          <w:tcPr>
            <w:tcW w:w="2201" w:type="dxa"/>
          </w:tcPr>
          <w:p w:rsidR="00580ADE" w:rsidRPr="000E3F22" w:rsidRDefault="00580ADE" w:rsidP="00157A15">
            <w:pPr>
              <w:pStyle w:val="ConsPlusNormal"/>
            </w:pPr>
            <w:r w:rsidRPr="000E3F22">
              <w:t>Глава поселения</w:t>
            </w:r>
          </w:p>
        </w:tc>
        <w:tc>
          <w:tcPr>
            <w:tcW w:w="992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776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776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708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642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1</w:t>
            </w:r>
          </w:p>
        </w:tc>
      </w:tr>
      <w:tr w:rsidR="00580ADE" w:rsidRPr="000E3F22" w:rsidTr="00157A15">
        <w:tc>
          <w:tcPr>
            <w:tcW w:w="2201" w:type="dxa"/>
          </w:tcPr>
          <w:p w:rsidR="00580ADE" w:rsidRPr="000E3F22" w:rsidRDefault="00580ADE" w:rsidP="00157A15">
            <w:pPr>
              <w:pStyle w:val="ConsPlusNormal"/>
            </w:pPr>
            <w:r w:rsidRPr="000E3F22">
              <w:t>Специалист 1-го разряда</w:t>
            </w:r>
          </w:p>
        </w:tc>
        <w:tc>
          <w:tcPr>
            <w:tcW w:w="992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776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776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708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642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1</w:t>
            </w:r>
          </w:p>
        </w:tc>
      </w:tr>
      <w:tr w:rsidR="00580ADE" w:rsidRPr="000E3F22" w:rsidTr="00157A15">
        <w:tc>
          <w:tcPr>
            <w:tcW w:w="2201" w:type="dxa"/>
          </w:tcPr>
          <w:p w:rsidR="00580ADE" w:rsidRPr="000E3F22" w:rsidRDefault="00580ADE" w:rsidP="00157A15">
            <w:pPr>
              <w:pStyle w:val="ConsPlusNormal"/>
            </w:pPr>
            <w:r w:rsidRPr="000E3F22">
              <w:t>Специалист 2-го разряда</w:t>
            </w:r>
          </w:p>
        </w:tc>
        <w:tc>
          <w:tcPr>
            <w:tcW w:w="992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776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776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708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642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580ADE" w:rsidRPr="000E3F22" w:rsidRDefault="00580ADE" w:rsidP="00157A15">
            <w:pPr>
              <w:pStyle w:val="ConsPlusNormal"/>
              <w:jc w:val="center"/>
            </w:pPr>
            <w:r w:rsidRPr="000E3F22">
              <w:t>1</w:t>
            </w:r>
          </w:p>
        </w:tc>
      </w:tr>
      <w:tr w:rsidR="00580ADE" w:rsidRPr="000E3F22" w:rsidTr="00157A15">
        <w:tc>
          <w:tcPr>
            <w:tcW w:w="2201" w:type="dxa"/>
          </w:tcPr>
          <w:p w:rsidR="00580ADE" w:rsidRPr="000E3F22" w:rsidRDefault="00580ADE" w:rsidP="00157A15">
            <w:pPr>
              <w:pStyle w:val="ConsPlusNormal"/>
            </w:pPr>
          </w:p>
        </w:tc>
        <w:tc>
          <w:tcPr>
            <w:tcW w:w="992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776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776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708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642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</w:tr>
      <w:tr w:rsidR="00580ADE" w:rsidRPr="000E3F22" w:rsidTr="00157A15">
        <w:tc>
          <w:tcPr>
            <w:tcW w:w="2201" w:type="dxa"/>
          </w:tcPr>
          <w:p w:rsidR="00580ADE" w:rsidRPr="000E3F22" w:rsidRDefault="00580ADE" w:rsidP="00157A15">
            <w:pPr>
              <w:pStyle w:val="ConsPlusNormal"/>
            </w:pPr>
            <w:r w:rsidRPr="000E3F22">
              <w:t>Всего:</w:t>
            </w:r>
          </w:p>
        </w:tc>
        <w:tc>
          <w:tcPr>
            <w:tcW w:w="992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776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776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708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642" w:type="dxa"/>
          </w:tcPr>
          <w:p w:rsidR="00580ADE" w:rsidRPr="000E3F22" w:rsidRDefault="00580ADE" w:rsidP="00157A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580ADE" w:rsidRPr="000E3F22" w:rsidRDefault="00580ADE" w:rsidP="00157A15">
            <w:pPr>
              <w:pStyle w:val="ConsPlusNormal"/>
              <w:jc w:val="center"/>
            </w:pPr>
            <w:r>
              <w:t>3</w:t>
            </w:r>
          </w:p>
        </w:tc>
      </w:tr>
    </w:tbl>
    <w:p w:rsidR="00580ADE" w:rsidRPr="000E3F22" w:rsidRDefault="00580ADE" w:rsidP="00580ADE">
      <w:pPr>
        <w:pStyle w:val="ConsPlusNormal"/>
        <w:ind w:firstLine="567"/>
        <w:jc w:val="both"/>
      </w:pPr>
    </w:p>
    <w:p w:rsidR="00580ADE" w:rsidRPr="000E3F22" w:rsidRDefault="00580ADE" w:rsidP="00580ADE">
      <w:pPr>
        <w:pStyle w:val="ConsPlusNormal"/>
        <w:ind w:firstLine="709"/>
        <w:jc w:val="both"/>
      </w:pPr>
      <w:r w:rsidRPr="000E3F22">
        <w:rPr>
          <w:vertAlign w:val="superscript"/>
        </w:rPr>
        <w:t>1</w:t>
      </w:r>
      <w:r w:rsidRPr="000E3F22">
        <w:t> – за исключением должностей, вводимых в органах местного самоуправления муниципальных образований Новосибирской области для исполнения переданных государственных полномочий;</w:t>
      </w:r>
    </w:p>
    <w:p w:rsidR="00580ADE" w:rsidRDefault="00580ADE" w:rsidP="00580ADE"/>
    <w:p w:rsidR="00580ADE" w:rsidRDefault="00580ADE"/>
    <w:p w:rsidR="00580ADE" w:rsidRPr="00580ADE" w:rsidRDefault="00580ADE" w:rsidP="00580ADE"/>
    <w:p w:rsidR="00580ADE" w:rsidRPr="00580ADE" w:rsidRDefault="00580ADE" w:rsidP="00580ADE"/>
    <w:p w:rsidR="00580ADE" w:rsidRPr="00580ADE" w:rsidRDefault="00580ADE" w:rsidP="00580ADE"/>
    <w:p w:rsidR="00580ADE" w:rsidRPr="00580ADE" w:rsidRDefault="00580ADE" w:rsidP="00580ADE"/>
    <w:p w:rsidR="00580ADE" w:rsidRPr="00580ADE" w:rsidRDefault="00580ADE" w:rsidP="00580ADE"/>
    <w:p w:rsidR="00580ADE" w:rsidRPr="00580ADE" w:rsidRDefault="00580ADE" w:rsidP="00580ADE"/>
    <w:p w:rsidR="00580ADE" w:rsidRPr="00580ADE" w:rsidRDefault="00580ADE" w:rsidP="00580ADE"/>
    <w:p w:rsidR="00580ADE" w:rsidRPr="00580ADE" w:rsidRDefault="00580ADE" w:rsidP="00580ADE"/>
    <w:p w:rsidR="00580ADE" w:rsidRPr="00580ADE" w:rsidRDefault="00580ADE" w:rsidP="00580ADE"/>
    <w:p w:rsidR="00580ADE" w:rsidRPr="00580ADE" w:rsidRDefault="00580ADE" w:rsidP="00580ADE"/>
    <w:p w:rsidR="00580ADE" w:rsidRPr="00580ADE" w:rsidRDefault="00580ADE" w:rsidP="00580ADE"/>
    <w:p w:rsidR="00580ADE" w:rsidRDefault="00580ADE" w:rsidP="00580ADE">
      <w:bookmarkStart w:id="5" w:name="_GoBack"/>
      <w:bookmarkEnd w:id="5"/>
    </w:p>
    <w:p w:rsidR="00580ADE" w:rsidRPr="00BC68DE" w:rsidRDefault="00580ADE" w:rsidP="00580ADE">
      <w:pPr>
        <w:jc w:val="both"/>
      </w:pPr>
      <w:r w:rsidRPr="00BC68DE">
        <w:t>Подписано в печать 13.01.2015 г. Формат Ах4. Отпечатано на оборудование администрации Березовского сельсовета. Редакционный совет: Председатель Шмаков В.А., члены совета Брикман Л. Р., Кондрашов В.В. Адрес совета: 632286  Новосибирская область Кыштовский район  с. Березовка улица Центральная дом 1. тираж 3 экз.</w:t>
      </w:r>
    </w:p>
    <w:p w:rsidR="00B93686" w:rsidRPr="00580ADE" w:rsidRDefault="00B93686" w:rsidP="00580ADE"/>
    <w:sectPr w:rsidR="00B93686" w:rsidRPr="0058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CF"/>
    <w:rsid w:val="003555CF"/>
    <w:rsid w:val="00580ADE"/>
    <w:rsid w:val="00B9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26AED-5934-4E0D-A463-3B69EAAF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A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0A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80A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2597</Words>
  <Characters>14809</Characters>
  <Application>Microsoft Office Word</Application>
  <DocSecurity>0</DocSecurity>
  <Lines>123</Lines>
  <Paragraphs>34</Paragraphs>
  <ScaleCrop>false</ScaleCrop>
  <Company>MFNSO</Company>
  <LinksUpToDate>false</LinksUpToDate>
  <CharactersWithSpaces>17372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2017-07-10T02:27:00Z</dcterms:created>
  <dcterms:modified xsi:type="dcterms:W3CDTF">2017-07-10T02:28:00Z</dcterms:modified>
</cp:coreProperties>
</file>